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22012FA"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267A04">
        <w:rPr>
          <w:lang w:val="en-US"/>
        </w:rPr>
        <w:t>6</w:t>
      </w:r>
      <w:r w:rsidRPr="00DE3FC8">
        <w:rPr>
          <w:lang w:val="en-US"/>
        </w:rPr>
        <w:tab/>
      </w:r>
      <w:r>
        <w:rPr>
          <w:sz w:val="32"/>
          <w:szCs w:val="32"/>
          <w:lang w:val="en-US"/>
        </w:rPr>
        <w:t>R2-</w:t>
      </w:r>
      <w:r w:rsidR="00064431">
        <w:rPr>
          <w:sz w:val="32"/>
          <w:szCs w:val="32"/>
          <w:lang w:val="en-US"/>
        </w:rPr>
        <w:t>2405290</w:t>
      </w:r>
    </w:p>
    <w:p w14:paraId="3D2903E6" w14:textId="77777777" w:rsidR="00266059" w:rsidRDefault="00266059" w:rsidP="00266059">
      <w:pPr>
        <w:pStyle w:val="3GPPHeader"/>
        <w:rPr>
          <w:sz w:val="22"/>
          <w:szCs w:val="22"/>
        </w:rPr>
      </w:pPr>
      <w:r w:rsidRPr="00554E4A">
        <w:t>Fukuoka</w:t>
      </w:r>
      <w:r w:rsidRPr="002A11B0">
        <w:t xml:space="preserve">, </w:t>
      </w:r>
      <w:r>
        <w:t>Japan</w:t>
      </w:r>
      <w:r w:rsidRPr="002A11B0">
        <w:t xml:space="preserve">, </w:t>
      </w:r>
      <w:r>
        <w:t>May</w:t>
      </w:r>
      <w:r w:rsidRPr="002A11B0">
        <w:t xml:space="preserve"> </w:t>
      </w:r>
      <w:r>
        <w:t>20</w:t>
      </w:r>
      <w:r w:rsidRPr="002A11B0">
        <w:t xml:space="preserve">th – </w:t>
      </w:r>
      <w:r>
        <w:t>24</w:t>
      </w:r>
      <w:r w:rsidRPr="002A11B0">
        <w:t>th, 2024</w:t>
      </w:r>
    </w:p>
    <w:p w14:paraId="432B3E09" w14:textId="77777777" w:rsidR="00E90E49" w:rsidRPr="00CE0424" w:rsidRDefault="00E90E49" w:rsidP="00357380">
      <w:pPr>
        <w:pStyle w:val="3GPPHeader"/>
      </w:pPr>
    </w:p>
    <w:p w14:paraId="6CF7B12A" w14:textId="20D7C5F2" w:rsidR="00E90E49" w:rsidRPr="00CF42D7" w:rsidRDefault="00E90E49" w:rsidP="00311702">
      <w:pPr>
        <w:pStyle w:val="3GPPHeader"/>
        <w:rPr>
          <w:sz w:val="22"/>
          <w:szCs w:val="22"/>
          <w:lang w:val="en-US"/>
        </w:rPr>
      </w:pPr>
      <w:r w:rsidRPr="00CF42D7">
        <w:rPr>
          <w:sz w:val="22"/>
          <w:szCs w:val="22"/>
          <w:lang w:val="en-US"/>
        </w:rPr>
        <w:t>Agenda Item:</w:t>
      </w:r>
      <w:r w:rsidRPr="00CF42D7">
        <w:rPr>
          <w:sz w:val="22"/>
          <w:szCs w:val="22"/>
          <w:lang w:val="en-US"/>
        </w:rPr>
        <w:tab/>
      </w:r>
      <w:r w:rsidR="00EA7C38">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A827DED"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3E029E0D" w14:textId="0BB4561D" w:rsidR="0097681E" w:rsidRDefault="00F731D9" w:rsidP="00684EDD">
      <w:pPr>
        <w:pStyle w:val="BodyText"/>
      </w:pPr>
      <w:r>
        <w:t>In RAN#1</w:t>
      </w:r>
      <w:r w:rsidR="00BB5FF7">
        <w:t>03</w:t>
      </w:r>
      <w:r w:rsidR="00467A24">
        <w:t xml:space="preserve">, </w:t>
      </w:r>
      <w:r w:rsidR="008F3B5A">
        <w:t xml:space="preserve">the </w:t>
      </w:r>
      <w:r w:rsidR="00C705FC">
        <w:t xml:space="preserve">WID for </w:t>
      </w:r>
      <w:r w:rsidR="009E1B8F">
        <w:t xml:space="preserve">network energy savings </w:t>
      </w:r>
      <w:r w:rsidR="00C5574E">
        <w:t xml:space="preserve">in Rel-19 was revised [1]. </w:t>
      </w:r>
      <w:r w:rsidR="00AB5440">
        <w:t xml:space="preserve">The core part objective </w:t>
      </w:r>
      <w:r w:rsidR="00C75E2A">
        <w:t>based on the revised WID</w:t>
      </w:r>
      <w:r w:rsidR="00DA3BA5">
        <w:t xml:space="preserve"> is:</w:t>
      </w:r>
    </w:p>
    <w:p w14:paraId="56F8D984" w14:textId="77777777" w:rsidR="00DA3BA5" w:rsidRDefault="00DA3BA5" w:rsidP="00684EDD">
      <w:pPr>
        <w:pStyle w:val="BodyText"/>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19A75FE3" w14:textId="77777777" w:rsidR="00923667" w:rsidRPr="009E02B0" w:rsidRDefault="00923667" w:rsidP="00923667">
            <w:pPr>
              <w:numPr>
                <w:ilvl w:val="0"/>
                <w:numId w:val="26"/>
              </w:numPr>
              <w:spacing w:after="0"/>
              <w:rPr>
                <w:rFonts w:eastAsia="SimSun"/>
                <w:bCs/>
                <w:sz w:val="18"/>
                <w:szCs w:val="16"/>
                <w:lang w:val="en-GB" w:eastAsia="zh-CN"/>
              </w:rPr>
            </w:pPr>
            <w:r w:rsidRPr="009E02B0">
              <w:rPr>
                <w:rFonts w:eastAsia="SimSun"/>
                <w:bCs/>
                <w:sz w:val="18"/>
                <w:szCs w:val="16"/>
                <w:lang w:val="en-GB" w:eastAsia="zh-CN"/>
              </w:rPr>
              <w:t>Specify procedures</w:t>
            </w:r>
            <w:r w:rsidRPr="009E02B0">
              <w:rPr>
                <w:rFonts w:eastAsia="SimSun"/>
                <w:sz w:val="18"/>
                <w:szCs w:val="16"/>
                <w:lang w:val="en-GB" w:eastAsia="en-GB"/>
              </w:rPr>
              <w:t xml:space="preserve"> and </w:t>
            </w:r>
            <w:proofErr w:type="spellStart"/>
            <w:r w:rsidRPr="009E02B0">
              <w:rPr>
                <w:rFonts w:eastAsia="SimSun"/>
                <w:sz w:val="18"/>
                <w:szCs w:val="16"/>
                <w:lang w:val="en-GB" w:eastAsia="en-GB"/>
              </w:rPr>
              <w:t>signaling</w:t>
            </w:r>
            <w:proofErr w:type="spellEnd"/>
            <w:r w:rsidRPr="009E02B0">
              <w:rPr>
                <w:rFonts w:eastAsia="SimSun"/>
                <w:sz w:val="18"/>
                <w:szCs w:val="16"/>
                <w:lang w:val="en-GB" w:eastAsia="en-GB"/>
              </w:rPr>
              <w:t xml:space="preserve"> method(s) to support </w:t>
            </w:r>
            <w:r w:rsidRPr="009E02B0">
              <w:rPr>
                <w:rFonts w:eastAsia="SimSun"/>
                <w:bCs/>
                <w:sz w:val="18"/>
                <w:szCs w:val="16"/>
                <w:lang w:val="en-GB" w:eastAsia="zh-CN"/>
              </w:rPr>
              <w:t>on-demand SSB SCell operation for UEs in connected mode configured with CA, for both intra-/inter-band CA. [RAN1/2/3/4]</w:t>
            </w:r>
          </w:p>
          <w:p w14:paraId="45164AAD"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Specify triggering method(s) (select from UE uplink wake-up-signal using an existing signal/channel, cell on/off indication via backhaul, Scell activation/deactivation signaling)</w:t>
            </w:r>
          </w:p>
          <w:p w14:paraId="033BA61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Note1: On-demand SSB transmission can be used by UE for</w:t>
            </w:r>
            <w:r w:rsidRPr="009E02B0">
              <w:rPr>
                <w:rFonts w:eastAsia="SimSun"/>
                <w:bCs/>
                <w:sz w:val="18"/>
                <w:szCs w:val="16"/>
                <w:lang w:val="en-GB" w:eastAsia="zh-CN"/>
              </w:rPr>
              <w:t xml:space="preserve"> at least SCell time/frequency synchronization, L1/L3 measurements and SCell activation, and is supported for FR1 and FR2 in non-shared spectrum.</w:t>
            </w:r>
          </w:p>
          <w:p w14:paraId="225E9E23" w14:textId="77777777" w:rsidR="00923667" w:rsidRPr="009E02B0" w:rsidRDefault="00923667" w:rsidP="00FF6415">
            <w:pPr>
              <w:spacing w:after="0"/>
              <w:ind w:left="420"/>
              <w:rPr>
                <w:rFonts w:eastAsia="SimSun"/>
                <w:bCs/>
                <w:sz w:val="18"/>
                <w:szCs w:val="16"/>
                <w:lang w:val="en-GB" w:eastAsia="zh-CN"/>
              </w:rPr>
            </w:pPr>
          </w:p>
          <w:p w14:paraId="22E574E4" w14:textId="77777777" w:rsidR="00923667" w:rsidRPr="009E02B0" w:rsidRDefault="00923667" w:rsidP="00923667">
            <w:pPr>
              <w:numPr>
                <w:ilvl w:val="0"/>
                <w:numId w:val="26"/>
              </w:numPr>
              <w:spacing w:after="0"/>
              <w:rPr>
                <w:rFonts w:eastAsia="SimSun"/>
                <w:bCs/>
                <w:sz w:val="18"/>
                <w:szCs w:val="16"/>
                <w:lang w:val="en-GB" w:eastAsia="zh-CN"/>
              </w:rPr>
            </w:pPr>
            <w:bookmarkStart w:id="0" w:name="_Hlk153983379"/>
            <w:r w:rsidRPr="009E02B0">
              <w:rPr>
                <w:rFonts w:eastAsia="SimSun"/>
                <w:bCs/>
                <w:sz w:val="18"/>
                <w:szCs w:val="16"/>
                <w:lang w:val="en-GB" w:eastAsia="zh-CN"/>
              </w:rPr>
              <w:t>Study procedures</w:t>
            </w:r>
            <w:r w:rsidRPr="009E02B0">
              <w:rPr>
                <w:rFonts w:eastAsia="SimSun"/>
                <w:sz w:val="18"/>
                <w:szCs w:val="16"/>
                <w:lang w:val="en-GB" w:eastAsia="en-GB"/>
              </w:rPr>
              <w:t xml:space="preserve"> and </w:t>
            </w:r>
            <w:proofErr w:type="spellStart"/>
            <w:r w:rsidRPr="009E02B0">
              <w:rPr>
                <w:rFonts w:eastAsia="SimSun"/>
                <w:sz w:val="18"/>
                <w:szCs w:val="16"/>
                <w:lang w:val="en-GB" w:eastAsia="en-GB"/>
              </w:rPr>
              <w:t>signaling</w:t>
            </w:r>
            <w:proofErr w:type="spellEnd"/>
            <w:r w:rsidRPr="009E02B0">
              <w:rPr>
                <w:rFonts w:eastAsia="SimSun"/>
                <w:sz w:val="18"/>
                <w:szCs w:val="16"/>
                <w:lang w:val="en-GB" w:eastAsia="en-GB"/>
              </w:rPr>
              <w:t xml:space="preserve"> method(s) to support </w:t>
            </w:r>
            <w:r w:rsidRPr="009E02B0">
              <w:rPr>
                <w:rFonts w:eastAsia="SimSun"/>
                <w:bCs/>
                <w:sz w:val="18"/>
                <w:szCs w:val="16"/>
                <w:lang w:val="en-GB" w:eastAsia="zh-CN"/>
              </w:rPr>
              <w:t>on-demand SIB1 for UEs in idle</w:t>
            </w:r>
            <w:r w:rsidRPr="009E02B0">
              <w:rPr>
                <w:rFonts w:eastAsia="SimSun"/>
                <w:sz w:val="18"/>
                <w:szCs w:val="16"/>
                <w:lang w:val="en-GB" w:eastAsia="en-GB"/>
              </w:rPr>
              <w:t>/inactive</w:t>
            </w:r>
            <w:r w:rsidRPr="009E02B0">
              <w:rPr>
                <w:rFonts w:eastAsia="SimSun"/>
                <w:bCs/>
                <w:sz w:val="18"/>
                <w:szCs w:val="16"/>
                <w:lang w:val="en-GB" w:eastAsia="zh-CN"/>
              </w:rPr>
              <w:t xml:space="preserve"> mode</w:t>
            </w:r>
            <w:bookmarkEnd w:id="0"/>
            <w:r w:rsidRPr="009E02B0">
              <w:rPr>
                <w:rFonts w:eastAsia="SimSun"/>
                <w:bCs/>
                <w:sz w:val="18"/>
                <w:szCs w:val="16"/>
                <w:lang w:val="en-GB" w:eastAsia="zh-CN"/>
              </w:rPr>
              <w:t>, including: [RAN1/2/3]</w:t>
            </w:r>
          </w:p>
          <w:p w14:paraId="57C226F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Triggering method by uplink wake-up-signal using an existing signal/channel.</w:t>
            </w:r>
          </w:p>
          <w:p w14:paraId="4E5CDCC4"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 xml:space="preserve">Wake-up-signal configuration provisioning to UE </w:t>
            </w:r>
          </w:p>
          <w:p w14:paraId="5B8E36A6" w14:textId="77777777" w:rsidR="00923667" w:rsidRPr="009E02B0" w:rsidRDefault="00923667" w:rsidP="00923667">
            <w:pPr>
              <w:numPr>
                <w:ilvl w:val="2"/>
                <w:numId w:val="26"/>
              </w:numPr>
              <w:spacing w:beforeLines="50" w:before="120" w:afterLines="50" w:after="120"/>
              <w:jc w:val="both"/>
              <w:rPr>
                <w:rFonts w:eastAsia="SimSun"/>
                <w:bCs/>
                <w:sz w:val="18"/>
                <w:szCs w:val="16"/>
                <w:lang w:eastAsia="zh-CN"/>
              </w:rPr>
            </w:pPr>
            <w:r w:rsidRPr="009E02B0">
              <w:rPr>
                <w:rFonts w:eastAsia="SimSun"/>
                <w:sz w:val="18"/>
                <w:szCs w:val="16"/>
                <w:lang w:val="en-GB" w:eastAsia="en-GB"/>
              </w:rPr>
              <w:t>Note: No modification of SSB will be discussed under this objective</w:t>
            </w:r>
          </w:p>
          <w:p w14:paraId="79D36A46"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Information</w:t>
            </w:r>
            <w:r w:rsidRPr="009E02B0">
              <w:rPr>
                <w:rFonts w:eastAsia="SimSun"/>
                <w:bCs/>
                <w:sz w:val="18"/>
                <w:szCs w:val="16"/>
                <w:lang w:eastAsia="zh-CN"/>
              </w:rPr>
              <w:t xml:space="preserve"> exchange between gNBs at least for the configuration of wake-up signal, if necessary.</w:t>
            </w:r>
          </w:p>
          <w:p w14:paraId="3EA0F5D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Checkpoint for normative work in RAN#105</w:t>
            </w:r>
          </w:p>
          <w:p w14:paraId="40032C77" w14:textId="77777777" w:rsidR="00923667" w:rsidRPr="009E02B0" w:rsidRDefault="00923667" w:rsidP="00FF6415">
            <w:pPr>
              <w:spacing w:after="0"/>
              <w:ind w:left="420"/>
              <w:rPr>
                <w:rFonts w:eastAsia="SimSun"/>
                <w:sz w:val="18"/>
                <w:szCs w:val="16"/>
                <w:lang w:val="en-GB" w:eastAsia="zh-CN"/>
              </w:rPr>
            </w:pPr>
          </w:p>
          <w:p w14:paraId="54CDAD64" w14:textId="77777777" w:rsidR="00923667" w:rsidRPr="00923667" w:rsidRDefault="00923667" w:rsidP="00923667">
            <w:pPr>
              <w:numPr>
                <w:ilvl w:val="0"/>
                <w:numId w:val="26"/>
              </w:numPr>
              <w:spacing w:after="0"/>
              <w:rPr>
                <w:rFonts w:eastAsia="SimSun"/>
                <w:sz w:val="18"/>
                <w:szCs w:val="16"/>
                <w:highlight w:val="yellow"/>
                <w:lang w:val="en-GB" w:eastAsia="zh-CN"/>
              </w:rPr>
            </w:pPr>
            <w:bookmarkStart w:id="1"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1"/>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923667">
            <w:pPr>
              <w:numPr>
                <w:ilvl w:val="1"/>
                <w:numId w:val="26"/>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bookmarkStart w:id="2" w:name="_Hlk158930096"/>
            <w:r w:rsidRPr="00923667">
              <w:rPr>
                <w:rFonts w:eastAsia="SimSun"/>
                <w:sz w:val="18"/>
                <w:szCs w:val="16"/>
                <w:highlight w:val="yellow"/>
                <w:lang w:val="en-GB" w:eastAsia="en-GB"/>
              </w:rPr>
              <w:t xml:space="preserve">Study adaptation of PRACH in spatial domain, </w:t>
            </w:r>
            <w:proofErr w:type="gramStart"/>
            <w:r w:rsidRPr="00923667">
              <w:rPr>
                <w:rFonts w:eastAsia="SimSun"/>
                <w:sz w:val="18"/>
                <w:szCs w:val="16"/>
                <w:highlight w:val="yellow"/>
                <w:lang w:val="en-GB" w:eastAsia="en-GB"/>
              </w:rPr>
              <w:t>e.g.</w:t>
            </w:r>
            <w:proofErr w:type="gramEnd"/>
            <w:r w:rsidRPr="00923667">
              <w:rPr>
                <w:rFonts w:eastAsia="SimSun"/>
                <w:sz w:val="18"/>
                <w:szCs w:val="16"/>
                <w:highlight w:val="yellow"/>
                <w:lang w:val="en-GB" w:eastAsia="en-GB"/>
              </w:rPr>
              <w:t xml:space="preserve"> non-uniform PRACH resources per SSB, and specify if found beneficial</w:t>
            </w:r>
          </w:p>
          <w:p w14:paraId="04CB4AD6"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 xml:space="preserve">This study is to be done in 2Q’2024 </w:t>
            </w:r>
            <w:proofErr w:type="gramStart"/>
            <w:r w:rsidRPr="00923667">
              <w:rPr>
                <w:rFonts w:eastAsia="SimSun"/>
                <w:sz w:val="18"/>
                <w:szCs w:val="16"/>
                <w:highlight w:val="yellow"/>
                <w:lang w:val="en-GB" w:eastAsia="en-GB"/>
              </w:rPr>
              <w:t>only</w:t>
            </w:r>
            <w:proofErr w:type="gramEnd"/>
          </w:p>
          <w:bookmarkEnd w:id="2"/>
          <w:p w14:paraId="0602A6C6"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923667">
            <w:pPr>
              <w:numPr>
                <w:ilvl w:val="1"/>
                <w:numId w:val="26"/>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923667">
            <w:pPr>
              <w:numPr>
                <w:ilvl w:val="0"/>
                <w:numId w:val="26"/>
              </w:numPr>
              <w:spacing w:beforeLines="50" w:before="120" w:afterLines="50" w:after="120"/>
              <w:jc w:val="both"/>
              <w:rPr>
                <w:rFonts w:eastAsia="SimSun"/>
                <w:sz w:val="18"/>
                <w:szCs w:val="16"/>
                <w:lang w:val="en-GB" w:eastAsia="zh-CN"/>
              </w:rPr>
            </w:pPr>
            <w:r w:rsidRPr="009E02B0">
              <w:rPr>
                <w:rFonts w:eastAsia="SimSun"/>
                <w:bCs/>
                <w:sz w:val="18"/>
                <w:szCs w:val="16"/>
                <w:lang w:val="en-GB" w:eastAsia="en-GB"/>
              </w:rPr>
              <w:lastRenderedPageBreak/>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18584330" w14:textId="04B63EDA" w:rsidR="000475D9" w:rsidRDefault="001B46E3" w:rsidP="00E75CE5">
      <w:pPr>
        <w:pStyle w:val="BodyText"/>
        <w:rPr>
          <w:lang w:val="en-US"/>
        </w:rPr>
      </w:pPr>
      <w:r>
        <w:t xml:space="preserve">In this paper, we address the </w:t>
      </w:r>
      <w:r w:rsidR="0002596F">
        <w:t>third</w:t>
      </w:r>
      <w:r>
        <w:t xml:space="preserve"> objective </w:t>
      </w:r>
      <w:r w:rsidR="0002596F">
        <w:t>highlighted in</w:t>
      </w:r>
      <w:r>
        <w:t xml:space="preserve"> the WID</w:t>
      </w:r>
      <w:r w:rsidR="006E6FEB">
        <w:t xml:space="preserve"> above</w:t>
      </w:r>
      <w:r>
        <w:t xml:space="preserve">. </w:t>
      </w:r>
      <w:r w:rsidR="00EC56A1">
        <w:t xml:space="preserve">During </w:t>
      </w:r>
      <w:r w:rsidR="00602FD0">
        <w:t>RAN2#125bis</w:t>
      </w:r>
      <w:r w:rsidR="00EC56A1">
        <w:rPr>
          <w:lang w:val="en-US"/>
        </w:rPr>
        <w:t xml:space="preserve"> </w:t>
      </w:r>
      <w:r w:rsidR="00481A96">
        <w:rPr>
          <w:lang w:val="en-US"/>
        </w:rPr>
        <w:t>agreements</w:t>
      </w:r>
      <w:r w:rsidR="00EC56A1">
        <w:rPr>
          <w:lang w:val="en-US"/>
        </w:rPr>
        <w:t xml:space="preserve"> were made only for the </w:t>
      </w:r>
      <w:r w:rsidR="0001625A">
        <w:rPr>
          <w:lang w:val="en-US"/>
        </w:rPr>
        <w:t xml:space="preserve">adaptation of paging occasions. </w:t>
      </w:r>
      <w:r w:rsidR="00B62DB5">
        <w:rPr>
          <w:lang w:val="en-US"/>
        </w:rPr>
        <w:t xml:space="preserve">For reference </w:t>
      </w:r>
      <w:r w:rsidR="003B6959">
        <w:rPr>
          <w:lang w:val="en-US"/>
        </w:rPr>
        <w:t xml:space="preserve">regarding the progress of the discussion in </w:t>
      </w:r>
      <w:r w:rsidR="00170FED">
        <w:rPr>
          <w:lang w:val="en-US"/>
        </w:rPr>
        <w:t xml:space="preserve">RAN1 </w:t>
      </w:r>
      <w:r w:rsidR="00481A96">
        <w:rPr>
          <w:lang w:val="en-US"/>
        </w:rPr>
        <w:t>on the third objective</w:t>
      </w:r>
      <w:r w:rsidR="00170FED">
        <w:rPr>
          <w:lang w:val="en-US"/>
        </w:rPr>
        <w:t xml:space="preserve">, </w:t>
      </w:r>
      <w:r w:rsidR="00C87474">
        <w:rPr>
          <w:lang w:val="en-US"/>
        </w:rPr>
        <w:t>we provide t</w:t>
      </w:r>
      <w:r w:rsidR="000475D9">
        <w:rPr>
          <w:lang w:val="en-US"/>
        </w:rPr>
        <w:t>he list of RAN1 agreements</w:t>
      </w:r>
      <w:r w:rsidR="00C87474">
        <w:rPr>
          <w:lang w:val="en-US"/>
        </w:rPr>
        <w:t xml:space="preserve"> </w:t>
      </w:r>
      <w:r w:rsidR="000475D9">
        <w:rPr>
          <w:lang w:val="en-US"/>
        </w:rPr>
        <w:t>in the Appendix.</w:t>
      </w:r>
    </w:p>
    <w:p w14:paraId="38853E39" w14:textId="65BCF7DC" w:rsidR="004000E8" w:rsidRDefault="00230D18" w:rsidP="00CE0424">
      <w:pPr>
        <w:pStyle w:val="Heading1"/>
      </w:pPr>
      <w:bookmarkStart w:id="3" w:name="_Ref178064866"/>
      <w:r>
        <w:t>2</w:t>
      </w:r>
      <w:r>
        <w:tab/>
      </w:r>
      <w:r w:rsidR="003D5D0C">
        <w:t>Discussion</w:t>
      </w:r>
      <w:bookmarkEnd w:id="3"/>
    </w:p>
    <w:p w14:paraId="06D0DFB6" w14:textId="2AADA661" w:rsidR="003D5D0C" w:rsidRPr="003D5D0C" w:rsidRDefault="00F04257" w:rsidP="003D5D0C">
      <w:pPr>
        <w:pStyle w:val="BodyText"/>
        <w:rPr>
          <w:lang w:val="en-US"/>
        </w:rPr>
      </w:pPr>
      <w:r>
        <w:rPr>
          <w:lang w:val="en-US"/>
        </w:rPr>
        <w:t xml:space="preserve">In this section, we consider the </w:t>
      </w:r>
      <w:r w:rsidR="003D5D0C" w:rsidRPr="003D5D0C">
        <w:rPr>
          <w:lang w:val="en-US"/>
        </w:rPr>
        <w:t>following aspects</w:t>
      </w:r>
      <w:r>
        <w:rPr>
          <w:lang w:val="en-US"/>
        </w:rPr>
        <w:t>:</w:t>
      </w:r>
    </w:p>
    <w:p w14:paraId="1622FBFF" w14:textId="140743A4"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SSB </w:t>
      </w:r>
      <w:r w:rsidR="004C18CC">
        <w:rPr>
          <w:lang w:val="en-US"/>
        </w:rPr>
        <w:t>signals</w:t>
      </w:r>
      <w:r>
        <w:rPr>
          <w:lang w:val="en-US"/>
        </w:rPr>
        <w:t>,</w:t>
      </w:r>
    </w:p>
    <w:p w14:paraId="572A25ED" w14:textId="33CA60C0"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PRACH </w:t>
      </w:r>
      <w:r w:rsidR="00F04257">
        <w:rPr>
          <w:lang w:val="en-US"/>
        </w:rPr>
        <w:t xml:space="preserve">occasions and related </w:t>
      </w:r>
      <w:r w:rsidR="004C18CC">
        <w:rPr>
          <w:lang w:val="en-US"/>
        </w:rPr>
        <w:t>signaling</w:t>
      </w:r>
      <w:r>
        <w:rPr>
          <w:lang w:val="en-US"/>
        </w:rPr>
        <w:t>, and</w:t>
      </w:r>
    </w:p>
    <w:p w14:paraId="06FDC919" w14:textId="6AA130AD" w:rsidR="003D5D0C" w:rsidRPr="003D5D0C" w:rsidRDefault="00485012" w:rsidP="003D5D0C">
      <w:pPr>
        <w:pStyle w:val="BodyText"/>
        <w:numPr>
          <w:ilvl w:val="0"/>
          <w:numId w:val="27"/>
        </w:numPr>
        <w:rPr>
          <w:lang w:val="en-US"/>
        </w:rPr>
      </w:pPr>
      <w:r>
        <w:rPr>
          <w:lang w:val="en-US"/>
        </w:rPr>
        <w:t>a</w:t>
      </w:r>
      <w:r w:rsidR="003D5D0C" w:rsidRPr="003D5D0C">
        <w:rPr>
          <w:lang w:val="en-US"/>
        </w:rPr>
        <w:t>daptation of paging</w:t>
      </w:r>
      <w:r>
        <w:rPr>
          <w:lang w:val="en-US"/>
        </w:rPr>
        <w:t>.</w:t>
      </w:r>
    </w:p>
    <w:p w14:paraId="511868F2" w14:textId="77777777" w:rsidR="003D5D0C" w:rsidRPr="003D5D0C" w:rsidRDefault="003D5D0C" w:rsidP="003D5D0C">
      <w:pPr>
        <w:pStyle w:val="BodyText"/>
        <w:rPr>
          <w:lang w:val="en-US"/>
        </w:rPr>
      </w:pPr>
    </w:p>
    <w:p w14:paraId="307EF3D7" w14:textId="504540ED" w:rsidR="003D5D0C" w:rsidRPr="003D5D0C" w:rsidRDefault="003D5D0C" w:rsidP="003D5D0C">
      <w:pPr>
        <w:pStyle w:val="Heading3"/>
      </w:pPr>
      <w:r>
        <w:t xml:space="preserve">2.1 </w:t>
      </w:r>
      <w:r w:rsidRPr="003D5D0C">
        <w:t>Adaptation of SSB</w:t>
      </w:r>
      <w:r w:rsidR="004C18CC">
        <w:t xml:space="preserve"> signals</w:t>
      </w:r>
      <w:r w:rsidRPr="003D5D0C">
        <w:t xml:space="preserve"> </w:t>
      </w:r>
    </w:p>
    <w:p w14:paraId="6290B1D0" w14:textId="00CFD644" w:rsidR="003D5D0C" w:rsidRDefault="00042B29" w:rsidP="003D5D0C">
      <w:pPr>
        <w:pStyle w:val="BodyText"/>
      </w:pPr>
      <w:r>
        <w:rPr>
          <w:lang w:val="en-US"/>
        </w:rPr>
        <w:t xml:space="preserve">Currently, </w:t>
      </w:r>
      <w:r w:rsidR="003D5D0C" w:rsidRPr="003D5D0C">
        <w:rPr>
          <w:lang w:val="en-US"/>
        </w:rPr>
        <w:t xml:space="preserve">SSBs are </w:t>
      </w:r>
      <w:r>
        <w:rPr>
          <w:lang w:val="en-US"/>
        </w:rPr>
        <w:t xml:space="preserve">specified as </w:t>
      </w:r>
      <w:r w:rsidR="003D5D0C" w:rsidRPr="003D5D0C">
        <w:rPr>
          <w:lang w:val="en-US"/>
        </w:rPr>
        <w:t>always</w:t>
      </w:r>
      <w:r w:rsidR="00623D29">
        <w:rPr>
          <w:lang w:val="en-US"/>
        </w:rPr>
        <w:t>-</w:t>
      </w:r>
      <w:r w:rsidR="003D5D0C" w:rsidRPr="003D5D0C">
        <w:rPr>
          <w:lang w:val="en-US"/>
        </w:rPr>
        <w:t>on</w:t>
      </w:r>
      <w:r w:rsidR="00623D29">
        <w:rPr>
          <w:lang w:val="en-US"/>
        </w:rPr>
        <w:t xml:space="preserve"> </w:t>
      </w:r>
      <w:r w:rsidR="003D5D0C" w:rsidRPr="003D5D0C">
        <w:rPr>
          <w:lang w:val="en-US"/>
        </w:rPr>
        <w:t>transmissions</w:t>
      </w:r>
      <w:r>
        <w:rPr>
          <w:lang w:val="en-US"/>
        </w:rPr>
        <w:t xml:space="preserve"> whose periodicity </w:t>
      </w:r>
      <w:r w:rsidR="003D5D0C" w:rsidRPr="003D5D0C">
        <w:rPr>
          <w:lang w:val="en-US"/>
        </w:rPr>
        <w:t xml:space="preserve">can be changed semi-statically. </w:t>
      </w:r>
      <w:r>
        <w:rPr>
          <w:lang w:val="en-US"/>
        </w:rPr>
        <w:t>A l</w:t>
      </w:r>
      <w:r w:rsidR="003D5D0C" w:rsidRPr="003D5D0C">
        <w:rPr>
          <w:lang w:val="en-US"/>
        </w:rPr>
        <w:t xml:space="preserve">egacy </w:t>
      </w:r>
      <w:r>
        <w:rPr>
          <w:lang w:val="en-US"/>
        </w:rPr>
        <w:t xml:space="preserve">NR </w:t>
      </w:r>
      <w:r w:rsidR="003D5D0C" w:rsidRPr="003D5D0C">
        <w:rPr>
          <w:lang w:val="en-US"/>
        </w:rPr>
        <w:t xml:space="preserve">UE </w:t>
      </w:r>
      <w:r w:rsidR="00C24BF8">
        <w:rPr>
          <w:lang w:val="en-US"/>
        </w:rPr>
        <w:t>searching for</w:t>
      </w:r>
      <w:r>
        <w:rPr>
          <w:lang w:val="en-US"/>
        </w:rPr>
        <w:t xml:space="preserve"> a cell may assume a </w:t>
      </w:r>
      <w:r w:rsidR="003D5D0C" w:rsidRPr="003D5D0C">
        <w:rPr>
          <w:lang w:val="en-US"/>
        </w:rPr>
        <w:t xml:space="preserve">default SSB periodicity of 20ms. </w:t>
      </w:r>
      <w:r>
        <w:rPr>
          <w:lang w:val="en-US"/>
        </w:rPr>
        <w:t xml:space="preserve">Even though the </w:t>
      </w:r>
      <w:r w:rsidR="00F04257">
        <w:rPr>
          <w:lang w:val="en-US"/>
        </w:rPr>
        <w:t>frequency</w:t>
      </w:r>
      <w:r>
        <w:rPr>
          <w:lang w:val="en-US"/>
        </w:rPr>
        <w:t xml:space="preserve"> </w:t>
      </w:r>
      <w:r w:rsidR="00F04257">
        <w:rPr>
          <w:lang w:val="en-US"/>
        </w:rPr>
        <w:t xml:space="preserve">of </w:t>
      </w:r>
      <w:r>
        <w:rPr>
          <w:lang w:val="en-US"/>
        </w:rPr>
        <w:t>most broadcast transmissions</w:t>
      </w:r>
      <w:r w:rsidR="003D5D0C" w:rsidRPr="003D5D0C">
        <w:rPr>
          <w:lang w:val="en-US"/>
        </w:rPr>
        <w:t xml:space="preserve"> can be minimized (e.g.</w:t>
      </w:r>
      <w:r>
        <w:rPr>
          <w:lang w:val="en-US"/>
        </w:rPr>
        <w:t>,</w:t>
      </w:r>
      <w:r w:rsidR="003D5D0C" w:rsidRPr="003D5D0C">
        <w:rPr>
          <w:lang w:val="en-US"/>
        </w:rPr>
        <w:t xml:space="preserve"> periodicity of 160ms or larger), SSB transmissions </w:t>
      </w:r>
      <w:r>
        <w:rPr>
          <w:lang w:val="en-US"/>
        </w:rPr>
        <w:t xml:space="preserve">in a serving cell are required to be provided </w:t>
      </w:r>
      <w:r w:rsidR="003D5D0C" w:rsidRPr="003D5D0C">
        <w:rPr>
          <w:lang w:val="en-US"/>
        </w:rPr>
        <w:t xml:space="preserve">every 20ms </w:t>
      </w:r>
      <w:r>
        <w:rPr>
          <w:lang w:val="en-US"/>
        </w:rPr>
        <w:t>regardless for whether there is light/no traffic in the cell</w:t>
      </w:r>
      <w:r w:rsidR="00035684">
        <w:rPr>
          <w:lang w:val="en-US"/>
        </w:rPr>
        <w:t xml:space="preserve"> to facilitate the initial cell selection</w:t>
      </w:r>
      <w:r w:rsidR="009D59E4">
        <w:rPr>
          <w:lang w:val="en-US"/>
        </w:rPr>
        <w:t xml:space="preserve"> for UEs</w:t>
      </w:r>
      <w:r>
        <w:rPr>
          <w:lang w:val="en-US"/>
        </w:rPr>
        <w:t>. This</w:t>
      </w:r>
      <w:r w:rsidR="006E0C27">
        <w:rPr>
          <w:lang w:val="en-US"/>
        </w:rPr>
        <w:t xml:space="preserve"> leads to energy consumption</w:t>
      </w:r>
      <w:r w:rsidR="00F04257">
        <w:rPr>
          <w:lang w:val="en-US"/>
        </w:rPr>
        <w:t xml:space="preserve"> in the network</w:t>
      </w:r>
      <w:r w:rsidR="003D5D0C" w:rsidRPr="003D5D0C">
        <w:rPr>
          <w:lang w:val="en-US"/>
        </w:rPr>
        <w:t>,</w:t>
      </w:r>
      <w:r w:rsidR="006E0C27">
        <w:rPr>
          <w:lang w:val="en-US"/>
        </w:rPr>
        <w:t xml:space="preserve"> which can be minimized by adapting the </w:t>
      </w:r>
      <w:r w:rsidR="003D5D0C" w:rsidRPr="003D5D0C">
        <w:rPr>
          <w:lang w:val="en-US"/>
        </w:rPr>
        <w:t>SSB periodicit</w:t>
      </w:r>
      <w:r w:rsidR="006E0C27">
        <w:rPr>
          <w:lang w:val="en-US"/>
        </w:rPr>
        <w:t>y</w:t>
      </w:r>
      <w:r w:rsidR="003D5D0C" w:rsidRPr="003D5D0C">
        <w:rPr>
          <w:lang w:val="en-US"/>
        </w:rPr>
        <w:t xml:space="preserve"> or skipping SSB transmissions on certain occasions.</w:t>
      </w:r>
    </w:p>
    <w:p w14:paraId="4AFA2A3E" w14:textId="405B9B23" w:rsidR="003D5D0C" w:rsidRDefault="00FF2B81" w:rsidP="0016234D">
      <w:pPr>
        <w:pStyle w:val="BodyText"/>
      </w:pPr>
      <w:bookmarkStart w:id="4" w:name="_Hlk162643470"/>
      <w:r>
        <w:t>In TR 38.864 [2], the evaluation results for adaptation of SSB periodicity were captured</w:t>
      </w:r>
      <w:bookmarkEnd w:id="4"/>
      <w:r>
        <w:t xml:space="preserve">. The results show that significant energy savings can be achieved on the network side with such adaptation. </w:t>
      </w:r>
      <w:bookmarkStart w:id="5" w:name="_Hlk162643892"/>
      <w:r>
        <w:t xml:space="preserve">For example, </w:t>
      </w:r>
      <w:r w:rsidR="00F846E6" w:rsidRPr="002905C5">
        <w:fldChar w:fldCharType="begin"/>
      </w:r>
      <w:r w:rsidR="00F846E6" w:rsidRPr="002905C5">
        <w:instrText xml:space="preserve"> REF _Ref165302228 \h  \* MERGEFORMAT </w:instrText>
      </w:r>
      <w:r w:rsidR="00F846E6" w:rsidRPr="002905C5">
        <w:fldChar w:fldCharType="separate"/>
      </w:r>
      <w:r w:rsidR="00F846E6" w:rsidRPr="002905C5">
        <w:rPr>
          <w:rFonts w:cs="Arial"/>
          <w:bCs/>
        </w:rPr>
        <w:t xml:space="preserve">Figure </w:t>
      </w:r>
      <w:r w:rsidR="00F846E6" w:rsidRPr="002905C5">
        <w:rPr>
          <w:rFonts w:cs="Arial"/>
          <w:bCs/>
          <w:noProof/>
        </w:rPr>
        <w:t>1</w:t>
      </w:r>
      <w:r w:rsidR="00F846E6" w:rsidRPr="002905C5">
        <w:fldChar w:fldCharType="end"/>
      </w:r>
      <w:r>
        <w:t xml:space="preserve">shows how much energy savings can be achieved only by </w:t>
      </w:r>
      <w:r w:rsidR="00782295">
        <w:t xml:space="preserve">changing the periodicity of </w:t>
      </w:r>
      <w:r w:rsidR="00782295" w:rsidRPr="00FF2B81">
        <w:t xml:space="preserve">SSB </w:t>
      </w:r>
      <w:r w:rsidR="00782295">
        <w:t xml:space="preserve">transmissions </w:t>
      </w:r>
      <w:r w:rsidR="00782295" w:rsidRPr="00FF2B81">
        <w:t>from 20ms to 40ms</w:t>
      </w:r>
      <w:r w:rsidR="00782295">
        <w:t>.</w:t>
      </w:r>
      <w:bookmarkEnd w:id="5"/>
      <w:r w:rsidR="00782295">
        <w:t xml:space="preserve"> Note that the s</w:t>
      </w:r>
      <w:r w:rsidR="00782295" w:rsidRPr="00FF2B81">
        <w:t>etup assumes that the other transmissions/receptions are minimized (e.g., SIB1/PRACH is 160ms) to show the full potential of the SSB adaptation.</w:t>
      </w:r>
    </w:p>
    <w:p w14:paraId="68DE914C" w14:textId="77777777" w:rsidR="00782295" w:rsidRDefault="00782295" w:rsidP="0016234D">
      <w:pPr>
        <w:pStyle w:val="BodyText"/>
      </w:pPr>
    </w:p>
    <w:p w14:paraId="1F35E31E" w14:textId="77777777" w:rsidR="003D5D0C" w:rsidRDefault="003D5D0C" w:rsidP="0016234D">
      <w:pPr>
        <w:pStyle w:val="BodyText"/>
      </w:pPr>
    </w:p>
    <w:p w14:paraId="26459EBD" w14:textId="77777777" w:rsidR="00CD1B2C" w:rsidRDefault="00FF2B81" w:rsidP="0043453D">
      <w:pPr>
        <w:pStyle w:val="BodyText"/>
        <w:keepNext/>
      </w:pPr>
      <w:r>
        <w:rPr>
          <w:noProof/>
          <w:sz w:val="16"/>
          <w:szCs w:val="16"/>
        </w:rPr>
        <w:drawing>
          <wp:inline distT="0" distB="0" distL="0" distR="0" wp14:anchorId="065A8AA0" wp14:editId="69735180">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p>
    <w:p w14:paraId="31E8F5B9" w14:textId="196F4713" w:rsidR="00FF2B81" w:rsidRPr="0043453D" w:rsidRDefault="00CD1B2C" w:rsidP="00CD1B2C">
      <w:pPr>
        <w:pStyle w:val="Caption"/>
        <w:jc w:val="both"/>
        <w:rPr>
          <w:rFonts w:ascii="Arial" w:hAnsi="Arial" w:cs="Arial"/>
          <w:b w:val="0"/>
          <w:bCs/>
          <w:i/>
          <w:iCs/>
        </w:rPr>
      </w:pPr>
      <w:bookmarkStart w:id="6" w:name="_Ref165302228"/>
      <w:r w:rsidRPr="0043453D">
        <w:rPr>
          <w:rFonts w:ascii="Arial" w:hAnsi="Arial" w:cs="Arial"/>
          <w:b w:val="0"/>
          <w:bCs/>
          <w:i/>
          <w:iCs/>
        </w:rPr>
        <w:t xml:space="preserve">Figure </w:t>
      </w:r>
      <w:r w:rsidRPr="0043453D">
        <w:rPr>
          <w:rFonts w:ascii="Arial" w:hAnsi="Arial" w:cs="Arial"/>
          <w:b w:val="0"/>
          <w:bCs/>
          <w:i/>
          <w:iCs/>
        </w:rPr>
        <w:fldChar w:fldCharType="begin"/>
      </w:r>
      <w:r w:rsidRPr="0043453D">
        <w:rPr>
          <w:rFonts w:ascii="Arial" w:hAnsi="Arial" w:cs="Arial"/>
          <w:b w:val="0"/>
          <w:bCs/>
          <w:i/>
          <w:iCs/>
        </w:rPr>
        <w:instrText xml:space="preserve"> SEQ Figure \* ARABIC </w:instrText>
      </w:r>
      <w:r w:rsidRPr="0043453D">
        <w:rPr>
          <w:rFonts w:ascii="Arial" w:hAnsi="Arial" w:cs="Arial"/>
          <w:b w:val="0"/>
          <w:bCs/>
          <w:i/>
          <w:iCs/>
        </w:rPr>
        <w:fldChar w:fldCharType="separate"/>
      </w:r>
      <w:r w:rsidR="0008487F">
        <w:rPr>
          <w:rFonts w:ascii="Arial" w:hAnsi="Arial" w:cs="Arial"/>
          <w:b w:val="0"/>
          <w:bCs/>
          <w:i/>
          <w:iCs/>
          <w:noProof/>
        </w:rPr>
        <w:t>1</w:t>
      </w:r>
      <w:r w:rsidRPr="0043453D">
        <w:rPr>
          <w:rFonts w:ascii="Arial" w:hAnsi="Arial" w:cs="Arial"/>
          <w:b w:val="0"/>
          <w:bCs/>
          <w:i/>
          <w:iCs/>
        </w:rPr>
        <w:fldChar w:fldCharType="end"/>
      </w:r>
      <w:bookmarkEnd w:id="6"/>
      <w:r w:rsidR="0043453D" w:rsidRPr="0043453D">
        <w:rPr>
          <w:rFonts w:ascii="Arial" w:hAnsi="Arial" w:cs="Arial"/>
          <w:b w:val="0"/>
          <w:bCs/>
          <w:i/>
          <w:iCs/>
        </w:rPr>
        <w:t>:</w:t>
      </w:r>
      <w:r w:rsidRPr="0043453D">
        <w:rPr>
          <w:rFonts w:ascii="Arial" w:hAnsi="Arial" w:cs="Arial"/>
          <w:i/>
          <w:iCs/>
        </w:rPr>
        <w:t xml:space="preserve"> </w:t>
      </w:r>
      <w:r w:rsidRPr="0043453D">
        <w:rPr>
          <w:rFonts w:ascii="Arial" w:hAnsi="Arial" w:cs="Arial"/>
          <w:b w:val="0"/>
          <w:bCs/>
          <w:i/>
          <w:iCs/>
        </w:rPr>
        <w:t>NW energy saving (NES) when SSB periodicity is increased from 20ms to 40ms.</w:t>
      </w:r>
    </w:p>
    <w:p w14:paraId="66628BE6" w14:textId="0F26E0BC" w:rsidR="002A652E" w:rsidRDefault="002A652E" w:rsidP="002A652E">
      <w:pPr>
        <w:pStyle w:val="Observation"/>
      </w:pPr>
      <w:bookmarkStart w:id="7" w:name="_Toc166198952"/>
      <w:r>
        <w:lastRenderedPageBreak/>
        <w:t>Changing the periodicity of SSB transmissions in a cell can provide significant energy savings for the network.</w:t>
      </w:r>
      <w:bookmarkEnd w:id="7"/>
      <w:r>
        <w:t xml:space="preserve"> </w:t>
      </w:r>
    </w:p>
    <w:p w14:paraId="6D9DD38A" w14:textId="77777777" w:rsidR="002A652E" w:rsidRDefault="002A652E" w:rsidP="002A652E">
      <w:pPr>
        <w:jc w:val="both"/>
      </w:pPr>
    </w:p>
    <w:p w14:paraId="4C36BF5E" w14:textId="0EC0F3A6" w:rsidR="00596F1F" w:rsidRDefault="001A465A" w:rsidP="00705DC2">
      <w:pPr>
        <w:pStyle w:val="BodyText"/>
      </w:pPr>
      <w:r>
        <w:rPr>
          <w:lang w:val="en-US"/>
        </w:rPr>
        <w:t>In Rel-19, UEs in RRC connected mode supporting the feature can be informed dynamically about the change in the</w:t>
      </w:r>
      <w:r w:rsidRPr="001A465A">
        <w:rPr>
          <w:lang w:val="en-US"/>
        </w:rPr>
        <w:t xml:space="preserve"> periodicity</w:t>
      </w:r>
      <w:r>
        <w:rPr>
          <w:lang w:val="en-US"/>
        </w:rPr>
        <w:t xml:space="preserve"> of SSB transmissions. </w:t>
      </w:r>
      <w:r w:rsidR="00307491">
        <w:rPr>
          <w:lang w:val="en-US"/>
        </w:rPr>
        <w:t>SSB</w:t>
      </w:r>
      <w:r w:rsidR="00C1456F">
        <w:rPr>
          <w:lang w:val="en-US"/>
        </w:rPr>
        <w:t>s</w:t>
      </w:r>
      <w:r w:rsidR="00307491">
        <w:rPr>
          <w:lang w:val="en-US"/>
        </w:rPr>
        <w:t xml:space="preserve"> can</w:t>
      </w:r>
      <w:r w:rsidR="004A74C0">
        <w:rPr>
          <w:lang w:val="en-US"/>
        </w:rPr>
        <w:t>,</w:t>
      </w:r>
      <w:r w:rsidR="00307491">
        <w:rPr>
          <w:lang w:val="en-US"/>
        </w:rPr>
        <w:t xml:space="preserve"> for </w:t>
      </w:r>
      <w:r w:rsidR="00C1456F">
        <w:rPr>
          <w:lang w:val="en-US"/>
        </w:rPr>
        <w:t>example</w:t>
      </w:r>
      <w:r w:rsidR="004A74C0">
        <w:rPr>
          <w:lang w:val="en-US"/>
        </w:rPr>
        <w:t>,</w:t>
      </w:r>
      <w:r w:rsidR="00C1456F">
        <w:rPr>
          <w:lang w:val="en-US"/>
        </w:rPr>
        <w:t xml:space="preserve"> be provided sparsely as a baseline, and upon need, such as during handover</w:t>
      </w:r>
      <w:r w:rsidR="002C1AF0">
        <w:rPr>
          <w:lang w:val="en-US"/>
        </w:rPr>
        <w:t>,</w:t>
      </w:r>
      <w:r w:rsidR="00C1456F">
        <w:rPr>
          <w:lang w:val="en-US"/>
        </w:rPr>
        <w:t xml:space="preserve"> positioning services (E-CID) or alike</w:t>
      </w:r>
      <w:r w:rsidR="002C1AF0">
        <w:rPr>
          <w:lang w:val="en-US"/>
        </w:rPr>
        <w:t>,</w:t>
      </w:r>
      <w:r w:rsidR="00C1456F">
        <w:rPr>
          <w:lang w:val="en-US"/>
        </w:rPr>
        <w:t xml:space="preserve"> additional SSBs can be provided on-demand.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Pr="001A465A">
        <w:rPr>
          <w:lang w:val="en-US"/>
        </w:rPr>
        <w:t>SSB</w:t>
      </w:r>
      <w:r>
        <w:rPr>
          <w:lang w:val="en-US"/>
        </w:rPr>
        <w:t xml:space="preserve"> transmissions, e.g., </w:t>
      </w:r>
      <w:r w:rsidRPr="001A465A">
        <w:rPr>
          <w:lang w:val="en-US"/>
        </w:rPr>
        <w:t>to &gt; 20ms</w:t>
      </w:r>
      <w:r>
        <w:rPr>
          <w:lang w:val="en-US"/>
        </w:rPr>
        <w:t>, can also be considered.</w:t>
      </w:r>
    </w:p>
    <w:p w14:paraId="6B58687D" w14:textId="77777777" w:rsidR="00596F1F" w:rsidRDefault="00596F1F" w:rsidP="00705DC2">
      <w:pPr>
        <w:jc w:val="both"/>
      </w:pPr>
      <w:bookmarkStart w:id="8" w:name="_Hlk166197471"/>
    </w:p>
    <w:p w14:paraId="39AD8077" w14:textId="4890472E" w:rsidR="00596F1F" w:rsidRDefault="001A465A" w:rsidP="00596F1F">
      <w:pPr>
        <w:pStyle w:val="Proposal"/>
        <w:tabs>
          <w:tab w:val="num" w:pos="1304"/>
        </w:tabs>
        <w:overflowPunct/>
        <w:autoSpaceDE/>
        <w:autoSpaceDN/>
        <w:adjustRightInd/>
        <w:spacing w:line="259" w:lineRule="auto"/>
        <w:ind w:left="1304" w:hanging="1304"/>
        <w:textAlignment w:val="auto"/>
      </w:pPr>
      <w:bookmarkStart w:id="9" w:name="_Toc166224644"/>
      <w:r w:rsidRPr="001A465A">
        <w:rPr>
          <w:rFonts w:cs="Arial"/>
        </w:rPr>
        <w:t xml:space="preserve">Support </w:t>
      </w:r>
      <w:r w:rsidR="00A16B3C">
        <w:rPr>
          <w:rFonts w:cs="Arial"/>
        </w:rPr>
        <w:t>changing the periodicity of SSB transmissions dynamically</w:t>
      </w:r>
      <w:r w:rsidR="00794698">
        <w:rPr>
          <w:rFonts w:cs="Arial"/>
        </w:rPr>
        <w:t>, at least for the UEs in RRC</w:t>
      </w:r>
      <w:r w:rsidR="00311896">
        <w:rPr>
          <w:rFonts w:cs="Arial"/>
        </w:rPr>
        <w:t xml:space="preserve"> connected mode</w:t>
      </w:r>
      <w:r w:rsidR="00596F1F" w:rsidRPr="00B82D16">
        <w:t>.</w:t>
      </w:r>
      <w:bookmarkEnd w:id="8"/>
      <w:bookmarkEnd w:id="9"/>
    </w:p>
    <w:p w14:paraId="13299BAF" w14:textId="77777777" w:rsidR="00334A27" w:rsidRDefault="00334A27" w:rsidP="00334A27">
      <w:pPr>
        <w:pStyle w:val="Proposal"/>
        <w:numPr>
          <w:ilvl w:val="0"/>
          <w:numId w:val="0"/>
        </w:numPr>
        <w:overflowPunct/>
        <w:autoSpaceDE/>
        <w:autoSpaceDN/>
        <w:adjustRightInd/>
        <w:spacing w:line="259" w:lineRule="auto"/>
        <w:textAlignment w:val="auto"/>
      </w:pPr>
    </w:p>
    <w:p w14:paraId="63572145" w14:textId="27ABF480" w:rsidR="002E7D2B" w:rsidRDefault="002E7D2B" w:rsidP="002E7D2B">
      <w:pPr>
        <w:pStyle w:val="Proposal"/>
        <w:tabs>
          <w:tab w:val="num" w:pos="1304"/>
        </w:tabs>
        <w:overflowPunct/>
        <w:autoSpaceDE/>
        <w:autoSpaceDN/>
        <w:adjustRightInd/>
        <w:spacing w:line="259" w:lineRule="auto"/>
        <w:ind w:left="1304" w:hanging="1304"/>
        <w:textAlignment w:val="auto"/>
      </w:pPr>
      <w:bookmarkStart w:id="10" w:name="_Toc166224645"/>
      <w:r>
        <w:rPr>
          <w:rFonts w:cs="Arial"/>
        </w:rPr>
        <w:t>In RRC connected mode, on top of a baseline SSB configuration, additional SSBs can be provided on-demand when needed, e.g., during handover, positioning services, etc.</w:t>
      </w:r>
      <w:bookmarkEnd w:id="10"/>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1D8758AA" w14:textId="2465F2D1" w:rsidR="008D45F4" w:rsidRDefault="00A664DA" w:rsidP="00A16B3C">
      <w:pPr>
        <w:pStyle w:val="BodyText"/>
        <w:rPr>
          <w:lang w:val="en-US"/>
        </w:rPr>
      </w:pPr>
      <w:bookmarkStart w:id="11" w:name="_Hlk162644838"/>
      <w:r>
        <w:rPr>
          <w:lang w:val="en-US"/>
        </w:rPr>
        <w:t>When it comes to RRC idle/inactive, note that a</w:t>
      </w:r>
      <w:r w:rsidR="000D0DA0">
        <w:rPr>
          <w:lang w:val="en-US"/>
        </w:rPr>
        <w:t xml:space="preserve">lready in legacy specifications, a </w:t>
      </w:r>
      <w:r w:rsidR="000D0DA0" w:rsidRPr="007C77B6">
        <w:rPr>
          <w:i/>
          <w:iCs/>
          <w:u w:val="single"/>
          <w:lang w:val="en-US"/>
        </w:rPr>
        <w:t>non-initial-access</w:t>
      </w:r>
      <w:r w:rsidR="000D0DA0">
        <w:rPr>
          <w:lang w:val="en-US"/>
        </w:rPr>
        <w:t xml:space="preserve"> cell may have SSB periodicity of 160ms</w:t>
      </w:r>
      <w:r w:rsidR="008D45F4">
        <w:rPr>
          <w:lang w:val="en-US"/>
        </w:rPr>
        <w:t>:</w:t>
      </w:r>
      <w:r>
        <w:rPr>
          <w:lang w:val="en-US"/>
        </w:rPr>
        <w:t xml:space="preserve"> </w:t>
      </w:r>
    </w:p>
    <w:p w14:paraId="52867EA1" w14:textId="77777777" w:rsidR="008D45F4" w:rsidRPr="008E3ADE" w:rsidRDefault="008D45F4" w:rsidP="007C77B6">
      <w:pPr>
        <w:pStyle w:val="BodyText"/>
        <w:ind w:left="567"/>
        <w:rPr>
          <w:sz w:val="18"/>
          <w:szCs w:val="18"/>
          <w:lang w:val="en-US"/>
        </w:rPr>
      </w:pPr>
      <w:r w:rsidRPr="008E3ADE">
        <w:rPr>
          <w:sz w:val="18"/>
          <w:szCs w:val="18"/>
          <w:lang w:val="en-US"/>
        </w:rPr>
        <w:t>SSB-MTC2-LP-r</w:t>
      </w:r>
      <w:proofErr w:type="gramStart"/>
      <w:r w:rsidRPr="008E3ADE">
        <w:rPr>
          <w:sz w:val="18"/>
          <w:szCs w:val="18"/>
          <w:lang w:val="en-US"/>
        </w:rPr>
        <w:t>16 ::=</w:t>
      </w:r>
      <w:proofErr w:type="gramEnd"/>
      <w:r w:rsidRPr="008E3ADE">
        <w:rPr>
          <w:sz w:val="18"/>
          <w:szCs w:val="18"/>
          <w:lang w:val="en-US"/>
        </w:rPr>
        <w:t xml:space="preserve"> SEQUENCE { </w:t>
      </w:r>
    </w:p>
    <w:p w14:paraId="0CB4CDAB" w14:textId="77777777" w:rsidR="008D45F4" w:rsidRPr="008E3ADE" w:rsidRDefault="008D45F4" w:rsidP="007C77B6">
      <w:pPr>
        <w:pStyle w:val="BodyText"/>
        <w:ind w:left="567" w:firstLine="567"/>
        <w:rPr>
          <w:sz w:val="18"/>
          <w:szCs w:val="18"/>
          <w:lang w:val="en-US"/>
        </w:rPr>
      </w:pPr>
      <w:proofErr w:type="spellStart"/>
      <w:r w:rsidRPr="008E3ADE">
        <w:rPr>
          <w:sz w:val="18"/>
          <w:szCs w:val="18"/>
          <w:lang w:val="en-US"/>
        </w:rPr>
        <w:t>pci</w:t>
      </w:r>
      <w:proofErr w:type="spellEnd"/>
      <w:r w:rsidRPr="008E3ADE">
        <w:rPr>
          <w:sz w:val="18"/>
          <w:szCs w:val="18"/>
          <w:lang w:val="en-US"/>
        </w:rPr>
        <w:t>-List SEQUENCE (SIZE (</w:t>
      </w:r>
      <w:proofErr w:type="gramStart"/>
      <w:r w:rsidRPr="008E3ADE">
        <w:rPr>
          <w:sz w:val="18"/>
          <w:szCs w:val="18"/>
          <w:lang w:val="en-US"/>
        </w:rPr>
        <w:t>1..</w:t>
      </w:r>
      <w:proofErr w:type="gramEnd"/>
      <w:r w:rsidRPr="008E3ADE">
        <w:rPr>
          <w:sz w:val="18"/>
          <w:szCs w:val="18"/>
          <w:lang w:val="en-US"/>
        </w:rPr>
        <w:t xml:space="preserve">maxNrofPCIsPerSMTC)) OF </w:t>
      </w:r>
      <w:proofErr w:type="spellStart"/>
      <w:r w:rsidRPr="008E3ADE">
        <w:rPr>
          <w:sz w:val="18"/>
          <w:szCs w:val="18"/>
          <w:lang w:val="en-US"/>
        </w:rPr>
        <w:t>PhysCellId</w:t>
      </w:r>
      <w:proofErr w:type="spellEnd"/>
      <w:r w:rsidRPr="008E3ADE">
        <w:rPr>
          <w:sz w:val="18"/>
          <w:szCs w:val="18"/>
          <w:lang w:val="en-US"/>
        </w:rPr>
        <w:t xml:space="preserve"> OPTIONAL, -- Need R </w:t>
      </w:r>
    </w:p>
    <w:p w14:paraId="0F42D12C" w14:textId="77777777" w:rsidR="008D45F4" w:rsidRPr="008E3ADE" w:rsidRDefault="008D45F4" w:rsidP="007C77B6">
      <w:pPr>
        <w:pStyle w:val="BodyText"/>
        <w:ind w:left="567" w:firstLine="567"/>
        <w:rPr>
          <w:sz w:val="18"/>
          <w:szCs w:val="18"/>
          <w:lang w:val="en-US"/>
        </w:rPr>
      </w:pPr>
      <w:r w:rsidRPr="008E3ADE">
        <w:rPr>
          <w:sz w:val="18"/>
          <w:szCs w:val="18"/>
          <w:lang w:val="it-IT"/>
        </w:rPr>
        <w:t xml:space="preserve">periodicity ENUMERATED {sf10, sf20, sf40, sf80, </w:t>
      </w:r>
      <w:r w:rsidRPr="008E3ADE">
        <w:rPr>
          <w:sz w:val="18"/>
          <w:szCs w:val="18"/>
          <w:highlight w:val="yellow"/>
          <w:lang w:val="it-IT"/>
        </w:rPr>
        <w:t>sf160</w:t>
      </w:r>
      <w:r w:rsidRPr="008E3ADE">
        <w:rPr>
          <w:sz w:val="18"/>
          <w:szCs w:val="18"/>
          <w:lang w:val="it-IT"/>
        </w:rPr>
        <w:t xml:space="preserve">, spare3, spare2, spare1} </w:t>
      </w:r>
    </w:p>
    <w:p w14:paraId="115F335E" w14:textId="77777777" w:rsidR="008D45F4" w:rsidRPr="008E3ADE" w:rsidRDefault="008D45F4" w:rsidP="00195E3F">
      <w:pPr>
        <w:pStyle w:val="BodyText"/>
        <w:ind w:left="567"/>
        <w:rPr>
          <w:sz w:val="18"/>
          <w:szCs w:val="18"/>
          <w:lang w:val="en-US"/>
        </w:rPr>
      </w:pPr>
      <w:r w:rsidRPr="008E3ADE">
        <w:rPr>
          <w:sz w:val="18"/>
          <w:szCs w:val="18"/>
          <w:lang w:val="en-US"/>
        </w:rPr>
        <w:t xml:space="preserve">} </w:t>
      </w:r>
    </w:p>
    <w:p w14:paraId="116679E4" w14:textId="77777777" w:rsidR="00602070" w:rsidRDefault="008D45F4" w:rsidP="00A16B3C">
      <w:pPr>
        <w:pStyle w:val="BodyText"/>
        <w:rPr>
          <w:lang w:val="en-US"/>
        </w:rPr>
      </w:pPr>
      <w:r>
        <w:rPr>
          <w:lang w:val="en-US"/>
        </w:rPr>
        <w:t xml:space="preserve">For example, if a capacity cell is overlapped by a coverage cell, the SSB rate of the capacity cell may be every 160ms while the UE will be able to find the overlapping coverage cell for initial access as it is providing SSBs every 20ms. Then through neighbor cell information (SSB-MTC2-LP) provided by the coverage cell the UE may reselect to the low-rate SSB capacity cell. </w:t>
      </w:r>
    </w:p>
    <w:p w14:paraId="5DA304B3" w14:textId="77777777" w:rsidR="0008487F" w:rsidRDefault="00602070" w:rsidP="00195E3F">
      <w:pPr>
        <w:pStyle w:val="BodyText"/>
        <w:keepNext/>
      </w:pPr>
      <w:r>
        <w:object w:dxaOrig="22141" w:dyaOrig="4456" w14:anchorId="0541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7pt" o:ole="">
            <v:imagedata r:id="rId12" o:title=""/>
          </v:shape>
          <o:OLEObject Type="Embed" ProgID="Visio.Drawing.15" ShapeID="_x0000_i1025" DrawAspect="Content" ObjectID="_1776839455" r:id="rId13"/>
        </w:object>
      </w:r>
    </w:p>
    <w:p w14:paraId="28D0D958" w14:textId="05AB7AB7" w:rsidR="00602070" w:rsidRPr="00195E3F" w:rsidRDefault="0008487F" w:rsidP="00195E3F">
      <w:pPr>
        <w:pStyle w:val="Caption"/>
        <w:ind w:left="851" w:hanging="851"/>
        <w:jc w:val="both"/>
        <w:rPr>
          <w:rFonts w:ascii="Arial" w:hAnsi="Arial" w:cs="Arial"/>
          <w:b w:val="0"/>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Pr="00195E3F">
        <w:rPr>
          <w:rFonts w:ascii="Arial" w:hAnsi="Arial" w:cs="Arial"/>
          <w:b w:val="0"/>
          <w:bCs/>
          <w:i/>
          <w:iCs/>
        </w:rPr>
        <w:t>2</w:t>
      </w:r>
      <w:r w:rsidRPr="00195E3F">
        <w:rPr>
          <w:rFonts w:ascii="Arial" w:hAnsi="Arial" w:cs="Arial"/>
          <w:b w:val="0"/>
          <w:bCs/>
          <w:i/>
          <w:iCs/>
        </w:rPr>
        <w:fldChar w:fldCharType="end"/>
      </w:r>
      <w:r w:rsidRPr="00195E3F">
        <w:rPr>
          <w:rFonts w:ascii="Arial" w:hAnsi="Arial" w:cs="Arial"/>
          <w:b w:val="0"/>
          <w:bCs/>
          <w:i/>
          <w:iCs/>
        </w:rPr>
        <w:t>: Deployment according to legacy specifications in which a coverage cell providing initial access functionality provides SSB every 20ms, while the overlapped capacity cell (non-</w:t>
      </w:r>
      <w:proofErr w:type="gramStart"/>
      <w:r w:rsidRPr="00195E3F">
        <w:rPr>
          <w:rFonts w:ascii="Arial" w:hAnsi="Arial" w:cs="Arial"/>
          <w:b w:val="0"/>
          <w:bCs/>
          <w:i/>
          <w:iCs/>
        </w:rPr>
        <w:t>initial-access</w:t>
      </w:r>
      <w:proofErr w:type="gramEnd"/>
      <w:r w:rsidRPr="00195E3F">
        <w:rPr>
          <w:rFonts w:ascii="Arial" w:hAnsi="Arial" w:cs="Arial"/>
          <w:b w:val="0"/>
          <w:bCs/>
          <w:i/>
          <w:iCs/>
        </w:rPr>
        <w:t>) provides SSBs every 160ms.</w:t>
      </w:r>
    </w:p>
    <w:p w14:paraId="4743B3AC" w14:textId="77777777" w:rsidR="0008487F" w:rsidRDefault="0008487F" w:rsidP="0008487F">
      <w:pPr>
        <w:rPr>
          <w:lang w:eastAsia="en-GB"/>
        </w:rPr>
      </w:pPr>
    </w:p>
    <w:p w14:paraId="2F0245A3" w14:textId="77777777" w:rsidR="00EE0CE7" w:rsidRDefault="00EE0CE7" w:rsidP="00EE0CE7">
      <w:pPr>
        <w:pStyle w:val="Observation"/>
      </w:pPr>
      <w:bookmarkStart w:id="12" w:name="_Toc166198953"/>
      <w:r>
        <w:t>In legacy specifications the periodicity of SSB can be 160ms for non-initial-access cells.</w:t>
      </w:r>
      <w:bookmarkEnd w:id="12"/>
      <w:r>
        <w:t xml:space="preserve"> </w:t>
      </w:r>
    </w:p>
    <w:p w14:paraId="011B1BDF" w14:textId="77777777" w:rsidR="00EE0CE7" w:rsidRPr="00195E3F" w:rsidRDefault="00EE0CE7" w:rsidP="00195E3F">
      <w:pPr>
        <w:rPr>
          <w:lang w:eastAsia="en-GB"/>
        </w:rPr>
      </w:pPr>
    </w:p>
    <w:p w14:paraId="56FE83DB" w14:textId="45F202F9" w:rsidR="00733AC0" w:rsidRDefault="00A664DA" w:rsidP="00A16B3C">
      <w:pPr>
        <w:pStyle w:val="BodyText"/>
        <w:rPr>
          <w:lang w:val="en-US"/>
        </w:rPr>
      </w:pPr>
      <w:r>
        <w:rPr>
          <w:lang w:val="en-US"/>
        </w:rPr>
        <w:t xml:space="preserve">However, in practice such low-rate SSB cells are </w:t>
      </w:r>
      <w:r w:rsidR="008D45F4">
        <w:rPr>
          <w:lang w:val="en-US"/>
        </w:rPr>
        <w:t xml:space="preserve">not </w:t>
      </w:r>
      <w:r>
        <w:rPr>
          <w:lang w:val="en-US"/>
        </w:rPr>
        <w:t>deployed</w:t>
      </w:r>
      <w:r w:rsidR="008D45F4">
        <w:rPr>
          <w:lang w:val="en-US"/>
        </w:rPr>
        <w:t xml:space="preserve">. The </w:t>
      </w:r>
      <w:r w:rsidR="00791537">
        <w:rPr>
          <w:lang w:val="en-US"/>
        </w:rPr>
        <w:t xml:space="preserve">main </w:t>
      </w:r>
      <w:r w:rsidR="008D45F4">
        <w:rPr>
          <w:lang w:val="en-US"/>
        </w:rPr>
        <w:t>reason is that there may be UEs</w:t>
      </w:r>
      <w:r w:rsidR="00791537">
        <w:rPr>
          <w:lang w:val="en-US"/>
        </w:rPr>
        <w:t>, for example poor coverage UEs,</w:t>
      </w:r>
      <w:r w:rsidR="008D45F4">
        <w:rPr>
          <w:lang w:val="en-US"/>
        </w:rPr>
        <w:t xml:space="preserve"> in </w:t>
      </w:r>
      <w:r w:rsidR="00791537">
        <w:rPr>
          <w:lang w:val="en-US"/>
        </w:rPr>
        <w:t xml:space="preserve">need of </w:t>
      </w:r>
      <w:r w:rsidR="008D45F4">
        <w:rPr>
          <w:lang w:val="en-US"/>
        </w:rPr>
        <w:t xml:space="preserve">multiple SSBs (up to 3 SSBs) before such UEs can decode the paging message. </w:t>
      </w:r>
      <w:r w:rsidR="00791537">
        <w:rPr>
          <w:lang w:val="en-US"/>
        </w:rPr>
        <w:t xml:space="preserve">This is visualized in </w:t>
      </w:r>
      <w:r w:rsidR="00791537">
        <w:rPr>
          <w:lang w:val="en-US"/>
        </w:rPr>
        <w:fldChar w:fldCharType="begin"/>
      </w:r>
      <w:r w:rsidR="00791537">
        <w:rPr>
          <w:lang w:val="en-US"/>
        </w:rPr>
        <w:instrText xml:space="preserve"> REF _Ref165908183 \h </w:instrText>
      </w:r>
      <w:r w:rsidR="00791537">
        <w:rPr>
          <w:lang w:val="en-US"/>
        </w:rPr>
      </w:r>
      <w:r w:rsidR="00791537">
        <w:rPr>
          <w:lang w:val="en-US"/>
        </w:rPr>
        <w:fldChar w:fldCharType="separate"/>
      </w:r>
      <w:r w:rsidR="00791537" w:rsidRPr="00195E3F">
        <w:rPr>
          <w:rFonts w:asciiTheme="minorBidi" w:hAnsiTheme="minorBidi" w:cstheme="minorBidi"/>
        </w:rPr>
        <w:t xml:space="preserve">Figure </w:t>
      </w:r>
      <w:r w:rsidR="00791537" w:rsidRPr="00195E3F">
        <w:rPr>
          <w:rFonts w:asciiTheme="minorBidi" w:hAnsiTheme="minorBidi" w:cstheme="minorBidi"/>
          <w:noProof/>
        </w:rPr>
        <w:t>3</w:t>
      </w:r>
      <w:r w:rsidR="00791537">
        <w:rPr>
          <w:lang w:val="en-US"/>
        </w:rPr>
        <w:fldChar w:fldCharType="end"/>
      </w:r>
      <w:r w:rsidR="00791537">
        <w:rPr>
          <w:lang w:val="en-US"/>
        </w:rPr>
        <w:t xml:space="preserve">, in which case the UE needs to wake up more than 320ms ahead of the PO for processing the required number of SSBs. Note that PEI would not have helped in this scenario as the PEI occasion would still be 3 SSBs ahead and upon paging the UE would not be able to go back to deep sleep until the PO.  </w:t>
      </w:r>
    </w:p>
    <w:p w14:paraId="51554DB3" w14:textId="77777777" w:rsidR="0008487F" w:rsidRDefault="00572687" w:rsidP="00195E3F">
      <w:pPr>
        <w:pStyle w:val="BodyText"/>
        <w:keepNext/>
      </w:pPr>
      <w:r>
        <w:object w:dxaOrig="20896" w:dyaOrig="4426" w14:anchorId="7E37649E">
          <v:shape id="_x0000_i1026" type="#_x0000_t75" style="width:481.5pt;height:102pt" o:ole="">
            <v:imagedata r:id="rId14" o:title=""/>
          </v:shape>
          <o:OLEObject Type="Embed" ProgID="Visio.Drawing.15" ShapeID="_x0000_i1026" DrawAspect="Content" ObjectID="_1776839456" r:id="rId15"/>
        </w:object>
      </w:r>
    </w:p>
    <w:p w14:paraId="2B48E0B3" w14:textId="27FFDD0A" w:rsidR="00572687" w:rsidRPr="00195E3F" w:rsidRDefault="0008487F" w:rsidP="00195E3F">
      <w:pPr>
        <w:pStyle w:val="Caption"/>
        <w:ind w:left="851" w:firstLine="425"/>
        <w:jc w:val="both"/>
        <w:rPr>
          <w:rFonts w:cs="Arial"/>
          <w:bCs/>
          <w:i/>
          <w:iCs/>
        </w:rPr>
      </w:pPr>
      <w:bookmarkStart w:id="13" w:name="_Ref165908183"/>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Pr="00195E3F">
        <w:rPr>
          <w:rFonts w:ascii="Arial" w:hAnsi="Arial" w:cs="Arial"/>
          <w:b w:val="0"/>
          <w:bCs/>
          <w:i/>
          <w:iCs/>
        </w:rPr>
        <w:t>3</w:t>
      </w:r>
      <w:r w:rsidRPr="00195E3F">
        <w:rPr>
          <w:rFonts w:ascii="Arial" w:hAnsi="Arial" w:cs="Arial"/>
          <w:b w:val="0"/>
          <w:bCs/>
          <w:i/>
          <w:iCs/>
        </w:rPr>
        <w:fldChar w:fldCharType="end"/>
      </w:r>
      <w:bookmarkEnd w:id="13"/>
      <w:r w:rsidR="000439D6" w:rsidRPr="00195E3F">
        <w:rPr>
          <w:rFonts w:ascii="Arial" w:hAnsi="Arial" w:cs="Arial"/>
          <w:b w:val="0"/>
          <w:bCs/>
          <w:i/>
          <w:iCs/>
        </w:rPr>
        <w:t>: Timeline of RRC Idle/Inactive UE in need of multiple SSBs before the PO.</w:t>
      </w:r>
    </w:p>
    <w:p w14:paraId="4C098596" w14:textId="77777777" w:rsidR="000439D6" w:rsidRDefault="000439D6" w:rsidP="00A16B3C">
      <w:pPr>
        <w:pStyle w:val="BodyText"/>
        <w:rPr>
          <w:lang w:val="en-US"/>
        </w:rPr>
      </w:pPr>
    </w:p>
    <w:p w14:paraId="4C7CD669" w14:textId="1718300D" w:rsidR="00EE0CE7" w:rsidRDefault="00167A43" w:rsidP="00EE0CE7">
      <w:pPr>
        <w:pStyle w:val="Observation"/>
      </w:pPr>
      <w:bookmarkStart w:id="14" w:name="_Toc166198954"/>
      <w:r>
        <w:t>In legacy, d</w:t>
      </w:r>
      <w:r w:rsidR="00EE0CE7">
        <w:t>eployment of low-periodicity SSBs (legacy 160ms) for non-initial-access cells is not practical since some UEs may need multiple SSBs prior to PO decoding (PEI does not eliminate the problem).</w:t>
      </w:r>
      <w:bookmarkEnd w:id="14"/>
      <w:r w:rsidR="00EE0CE7">
        <w:t xml:space="preserve"> </w:t>
      </w:r>
    </w:p>
    <w:p w14:paraId="16E842BC" w14:textId="77777777" w:rsidR="00EE0CE7" w:rsidRDefault="00EE0CE7" w:rsidP="00A16B3C">
      <w:pPr>
        <w:pStyle w:val="BodyText"/>
        <w:rPr>
          <w:lang w:val="en-US"/>
        </w:rPr>
      </w:pPr>
    </w:p>
    <w:p w14:paraId="116780F0" w14:textId="42B78EA6" w:rsidR="00A664DA" w:rsidRDefault="000439D6" w:rsidP="00A16B3C">
      <w:pPr>
        <w:pStyle w:val="BodyText"/>
        <w:rPr>
          <w:lang w:val="en-US"/>
        </w:rPr>
      </w:pPr>
      <w:r>
        <w:rPr>
          <w:lang w:val="en-US"/>
        </w:rPr>
        <w:t>Instead, we think that by SSB adaptation for Rel-19 UEs in RRC Idle/Inactive, additional SSBs (in addition to a base SSB rate) may be provided on-demand prior to the POs which the UE may choose to perform measurements on. Through such scheme, it would then become practical to deploy cells providing SSBs at low rate. Hence,</w:t>
      </w:r>
      <w:r w:rsidR="00A664DA" w:rsidRPr="001A465A">
        <w:rPr>
          <w:lang w:val="en-US"/>
        </w:rPr>
        <w:t xml:space="preserve"> </w:t>
      </w:r>
      <w:r w:rsidR="00A664DA">
        <w:rPr>
          <w:lang w:val="en-US"/>
        </w:rPr>
        <w:t xml:space="preserve">we think that adaptations to SSBs in </w:t>
      </w:r>
      <w:r w:rsidR="00A664DA" w:rsidRPr="00180168">
        <w:rPr>
          <w:i/>
          <w:iCs/>
          <w:u w:val="single"/>
          <w:lang w:val="en-US"/>
        </w:rPr>
        <w:t>non-initial-access</w:t>
      </w:r>
      <w:r w:rsidR="00A664DA">
        <w:rPr>
          <w:lang w:val="en-US"/>
        </w:rPr>
        <w:t xml:space="preserve"> cells should be supported</w:t>
      </w:r>
      <w:r>
        <w:rPr>
          <w:lang w:val="en-US"/>
        </w:rPr>
        <w:t xml:space="preserve"> in RRC Idle/inactive</w:t>
      </w:r>
      <w:r w:rsidR="00A664DA">
        <w:rPr>
          <w:lang w:val="en-US"/>
        </w:rPr>
        <w:t>.</w:t>
      </w:r>
    </w:p>
    <w:p w14:paraId="5C876A88" w14:textId="16B95168" w:rsidR="0008487F" w:rsidRDefault="00A405A1" w:rsidP="00195E3F">
      <w:pPr>
        <w:pStyle w:val="BodyText"/>
        <w:keepNext/>
      </w:pPr>
      <w:r>
        <w:object w:dxaOrig="19786" w:dyaOrig="3886" w14:anchorId="40A5CA10">
          <v:shape id="_x0000_i1027" type="#_x0000_t75" style="width:482pt;height:94.5pt" o:ole="">
            <v:imagedata r:id="rId16" o:title=""/>
          </v:shape>
          <o:OLEObject Type="Embed" ProgID="Visio.Drawing.15" ShapeID="_x0000_i1027" DrawAspect="Content" ObjectID="_1776839457" r:id="rId17"/>
        </w:object>
      </w:r>
    </w:p>
    <w:p w14:paraId="00CC2B16" w14:textId="08E51BFA" w:rsidR="00F5428A" w:rsidRPr="00195E3F" w:rsidRDefault="0008487F" w:rsidP="00195E3F">
      <w:pPr>
        <w:pStyle w:val="Caption"/>
        <w:ind w:left="851" w:hanging="851"/>
        <w:jc w:val="both"/>
        <w:rPr>
          <w:rFonts w:cs="Arial"/>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Pr="00195E3F">
        <w:rPr>
          <w:rFonts w:ascii="Arial" w:hAnsi="Arial" w:cs="Arial"/>
          <w:b w:val="0"/>
          <w:bCs/>
          <w:i/>
          <w:iCs/>
        </w:rPr>
        <w:t>4</w:t>
      </w:r>
      <w:r w:rsidRPr="00195E3F">
        <w:rPr>
          <w:rFonts w:ascii="Arial" w:hAnsi="Arial" w:cs="Arial"/>
          <w:b w:val="0"/>
          <w:bCs/>
          <w:i/>
          <w:iCs/>
        </w:rPr>
        <w:fldChar w:fldCharType="end"/>
      </w:r>
      <w:r w:rsidR="000439D6" w:rsidRPr="00195E3F">
        <w:rPr>
          <w:rFonts w:ascii="Arial" w:hAnsi="Arial" w:cs="Arial"/>
          <w:b w:val="0"/>
          <w:bCs/>
          <w:i/>
          <w:iCs/>
        </w:rPr>
        <w:t>: Timeline of RRC Idle/Inactive UE in need of multiple SSBs before the PO if SSB adaptations are done.</w:t>
      </w:r>
      <w:r w:rsidR="00727052" w:rsidRPr="00727052">
        <w:t xml:space="preserve"> </w:t>
      </w:r>
      <w:r w:rsidR="00727052" w:rsidRPr="00727052">
        <w:rPr>
          <w:rFonts w:ascii="Arial" w:hAnsi="Arial" w:cs="Arial"/>
          <w:b w:val="0"/>
          <w:bCs/>
          <w:i/>
          <w:iCs/>
        </w:rPr>
        <w:t>The UE may choose to wake up closer to PO when additional SSBs are provided.</w:t>
      </w:r>
    </w:p>
    <w:p w14:paraId="7A9D64BC" w14:textId="77777777" w:rsidR="000D0DA0" w:rsidRDefault="000D0DA0" w:rsidP="00A16B3C">
      <w:pPr>
        <w:pStyle w:val="BodyText"/>
        <w:rPr>
          <w:lang w:val="en-US"/>
        </w:rPr>
      </w:pPr>
    </w:p>
    <w:p w14:paraId="0324D8B9" w14:textId="77777777" w:rsidR="00B03FBF" w:rsidRDefault="00B03FBF" w:rsidP="00A16B3C">
      <w:pPr>
        <w:pStyle w:val="BodyText"/>
        <w:rPr>
          <w:lang w:val="en-US"/>
        </w:rPr>
      </w:pPr>
    </w:p>
    <w:p w14:paraId="723BDB45" w14:textId="0EC231E7" w:rsidR="00EE0CE7" w:rsidRDefault="00EE0CE7" w:rsidP="00EC27D1">
      <w:pPr>
        <w:pStyle w:val="Observation"/>
      </w:pPr>
      <w:bookmarkStart w:id="15" w:name="_Toc166198955"/>
      <w:r>
        <w:t>Adapting SSBs</w:t>
      </w:r>
      <w:r w:rsidR="00F87DFF">
        <w:t xml:space="preserve"> for </w:t>
      </w:r>
      <w:r w:rsidR="004D216D">
        <w:t>Idle/Inactive UEs</w:t>
      </w:r>
      <w:r>
        <w:t xml:space="preserve"> such that additional SSBs are added on top of low-periodicity SSBs prior to POs makes deployment of cells with low-rate SSBs practical.</w:t>
      </w:r>
      <w:bookmarkEnd w:id="15"/>
      <w:r>
        <w:t xml:space="preserve"> </w:t>
      </w:r>
    </w:p>
    <w:p w14:paraId="6EC7492B" w14:textId="77777777" w:rsidR="001E4F15" w:rsidRDefault="001E4F15" w:rsidP="00195E3F">
      <w:pPr>
        <w:pStyle w:val="Observation"/>
        <w:numPr>
          <w:ilvl w:val="0"/>
          <w:numId w:val="0"/>
        </w:numPr>
        <w:ind w:left="1701" w:hanging="1701"/>
      </w:pPr>
    </w:p>
    <w:p w14:paraId="1CB000A6" w14:textId="5FA1C13F" w:rsidR="00EE0CE7" w:rsidRDefault="00EE0CE7" w:rsidP="00EE0CE7">
      <w:pPr>
        <w:pStyle w:val="Proposal"/>
        <w:tabs>
          <w:tab w:val="num" w:pos="1304"/>
        </w:tabs>
        <w:overflowPunct/>
        <w:autoSpaceDE/>
        <w:autoSpaceDN/>
        <w:adjustRightInd/>
        <w:spacing w:line="259" w:lineRule="auto"/>
        <w:ind w:left="1304" w:hanging="1304"/>
        <w:textAlignment w:val="auto"/>
      </w:pPr>
      <w:bookmarkStart w:id="16" w:name="_Toc166224646"/>
      <w:r>
        <w:rPr>
          <w:rFonts w:cs="Arial"/>
        </w:rPr>
        <w:t xml:space="preserve">In RRC Idle/Inactive mode, on top of a baseline SSB configuration, additional SSBs can be provided on-demand, e.g., </w:t>
      </w:r>
      <w:r w:rsidR="00532428">
        <w:rPr>
          <w:rFonts w:cs="Arial"/>
        </w:rPr>
        <w:t>additional SSBs are needed</w:t>
      </w:r>
      <w:r>
        <w:rPr>
          <w:rFonts w:cs="Arial"/>
        </w:rPr>
        <w:t xml:space="preserve"> prior to PO.</w:t>
      </w:r>
      <w:bookmarkEnd w:id="16"/>
    </w:p>
    <w:p w14:paraId="7AC6343A" w14:textId="77777777" w:rsidR="00EE0CE7" w:rsidRPr="00EE0CE7" w:rsidRDefault="00EE0CE7" w:rsidP="00195E3F">
      <w:pPr>
        <w:rPr>
          <w:lang w:val="en-US"/>
        </w:rPr>
      </w:pPr>
    </w:p>
    <w:p w14:paraId="5DF33641" w14:textId="370AAD0E" w:rsidR="00A16B3C" w:rsidRPr="003D5D0C" w:rsidRDefault="00A16B3C" w:rsidP="00A16B3C">
      <w:pPr>
        <w:pStyle w:val="Heading3"/>
      </w:pPr>
      <w:r>
        <w:t xml:space="preserve">2.2 </w:t>
      </w:r>
      <w:r w:rsidRPr="003D5D0C">
        <w:rPr>
          <w:lang w:val="en-US"/>
        </w:rPr>
        <w:t xml:space="preserve">Adaptation of PRACH </w:t>
      </w:r>
      <w:r>
        <w:rPr>
          <w:lang w:val="en-US"/>
        </w:rPr>
        <w:t>occasions and the related signaling</w:t>
      </w:r>
      <w:r w:rsidRPr="003D5D0C">
        <w:t xml:space="preserve"> </w:t>
      </w:r>
    </w:p>
    <w:p w14:paraId="0C488C23" w14:textId="517DDDCB" w:rsidR="00661DF3" w:rsidRPr="00661DF3" w:rsidRDefault="00661DF3" w:rsidP="00661DF3">
      <w:pPr>
        <w:pStyle w:val="ArialText"/>
      </w:pPr>
      <w:r>
        <w:rPr>
          <w:rFonts w:cs="Arial"/>
        </w:rPr>
        <w:t>Another important periodic/always-on activity for a cell that supports initial access is PRACH occasions and their periodicity. Similar to the discussion on SSB transmissions</w:t>
      </w:r>
      <w:r w:rsidR="00C37043">
        <w:rPr>
          <w:rFonts w:cs="Arial"/>
        </w:rPr>
        <w:t xml:space="preserve">, the frequency of PRACH occasions </w:t>
      </w:r>
      <w:r>
        <w:rPr>
          <w:rFonts w:cs="Arial"/>
        </w:rPr>
        <w:t xml:space="preserve">can be </w:t>
      </w:r>
      <w:bookmarkEnd w:id="11"/>
      <w:r>
        <w:rPr>
          <w:rFonts w:cs="Arial"/>
        </w:rPr>
        <w:t xml:space="preserve">changed </w:t>
      </w:r>
      <w:r w:rsidR="00C37043">
        <w:rPr>
          <w:rFonts w:cs="Arial"/>
        </w:rPr>
        <w:t xml:space="preserve">dynamically rather than </w:t>
      </w:r>
      <w:r>
        <w:rPr>
          <w:rFonts w:cs="Arial"/>
        </w:rPr>
        <w:t>only semi-statically</w:t>
      </w:r>
      <w:r w:rsidR="00C37043">
        <w:rPr>
          <w:rFonts w:cs="Arial"/>
        </w:rPr>
        <w:t xml:space="preserve"> as specified today</w:t>
      </w:r>
      <w:r>
        <w:rPr>
          <w:rFonts w:cs="Arial"/>
        </w:rPr>
        <w:t xml:space="preserve">. </w:t>
      </w:r>
      <w:r>
        <w:rPr>
          <w:rFonts w:eastAsia="DengXian" w:cs="Arial"/>
        </w:rPr>
        <w:t>These</w:t>
      </w:r>
      <w:r w:rsidRPr="00087A84">
        <w:rPr>
          <w:rFonts w:eastAsia="DengXian" w:cs="Arial"/>
        </w:rPr>
        <w:t xml:space="preserve"> resources cannot be dynamically adjusted to accommodate changes in traffic load</w:t>
      </w:r>
      <w:r>
        <w:rPr>
          <w:rFonts w:eastAsia="DengXian" w:cs="Arial"/>
        </w:rPr>
        <w:t xml:space="preserve"> or save energy at the gNB</w:t>
      </w:r>
      <w:r w:rsidRPr="00087A84">
        <w:rPr>
          <w:rFonts w:eastAsia="DengXian" w:cs="Arial"/>
        </w:rPr>
        <w:t>.</w:t>
      </w:r>
      <w:r>
        <w:rPr>
          <w:rFonts w:eastAsia="DengXian" w:cs="Arial"/>
        </w:rPr>
        <w:t xml:space="preserve"> </w:t>
      </w:r>
      <w:r>
        <w:rPr>
          <w:rFonts w:cs="Arial"/>
        </w:rPr>
        <w:t>The PRACH reception on such cells must continue quite frequently even when the cell has no/light traffic. Dynamic adaptation of the PRACH occasions in the time domain</w:t>
      </w:r>
      <w:r w:rsidR="00D94D4D">
        <w:rPr>
          <w:rFonts w:cs="Arial"/>
        </w:rPr>
        <w:t>, i.e., without using the system information update notification mechanism,</w:t>
      </w:r>
      <w:r>
        <w:rPr>
          <w:rFonts w:cs="Arial"/>
        </w:rPr>
        <w:t xml:space="preserve"> allows</w:t>
      </w:r>
      <w:r w:rsidR="00C37043">
        <w:rPr>
          <w:rFonts w:cs="Arial"/>
        </w:rPr>
        <w:t xml:space="preserve"> </w:t>
      </w:r>
      <w:r>
        <w:rPr>
          <w:rFonts w:cs="Arial"/>
        </w:rPr>
        <w:t xml:space="preserve">energy saving </w:t>
      </w:r>
      <w:r w:rsidR="00C37043">
        <w:rPr>
          <w:rFonts w:cs="Arial"/>
        </w:rPr>
        <w:t xml:space="preserve">on the network side </w:t>
      </w:r>
      <w:r>
        <w:rPr>
          <w:rFonts w:cs="Arial"/>
        </w:rPr>
        <w:t xml:space="preserve">while </w:t>
      </w:r>
      <w:r w:rsidR="00FC7DD0">
        <w:rPr>
          <w:rFonts w:cs="Arial"/>
        </w:rPr>
        <w:t>not compromising the</w:t>
      </w:r>
      <w:r>
        <w:rPr>
          <w:rFonts w:cs="Arial"/>
        </w:rPr>
        <w:t xml:space="preserve"> initial access performance.  </w:t>
      </w:r>
    </w:p>
    <w:p w14:paraId="05844D79" w14:textId="7E474BC0" w:rsidR="00FC7DD0" w:rsidRDefault="00C37043" w:rsidP="00FC7DD0">
      <w:pPr>
        <w:spacing w:beforeLines="100" w:before="240" w:afterLines="100" w:after="240"/>
        <w:jc w:val="both"/>
        <w:rPr>
          <w:rFonts w:ascii="Arial" w:hAnsi="Arial" w:cs="Arial"/>
        </w:rPr>
      </w:pPr>
      <w:r w:rsidRPr="00C37043">
        <w:rPr>
          <w:rFonts w:ascii="Arial" w:hAnsi="Arial" w:cs="Arial"/>
        </w:rPr>
        <w:t xml:space="preserve">In TR 38.864 [2], the evaluation results for adaptation of </w:t>
      </w:r>
      <w:r>
        <w:rPr>
          <w:rFonts w:ascii="Arial" w:hAnsi="Arial" w:cs="Arial"/>
        </w:rPr>
        <w:t xml:space="preserve">the frequency of PRACH occasions were captured. The evaluations show that significant energy savings can be achieved by adapting the frequency of PRACH </w:t>
      </w:r>
      <w:r>
        <w:rPr>
          <w:rFonts w:ascii="Arial" w:hAnsi="Arial" w:cs="Arial"/>
        </w:rPr>
        <w:lastRenderedPageBreak/>
        <w:t>occasions</w:t>
      </w:r>
      <w:r w:rsidR="00FC7DD0">
        <w:rPr>
          <w:rFonts w:ascii="Arial" w:hAnsi="Arial" w:cs="Arial"/>
        </w:rPr>
        <w:t xml:space="preserve">. </w:t>
      </w:r>
      <w:r w:rsidR="00FC7DD0" w:rsidRPr="00FC7DD0">
        <w:rPr>
          <w:rFonts w:ascii="Arial" w:hAnsi="Arial" w:cs="Arial"/>
        </w:rPr>
        <w:t xml:space="preserve">For example, </w:t>
      </w:r>
      <w:r w:rsidR="005453C7" w:rsidRPr="004A1188">
        <w:rPr>
          <w:rFonts w:ascii="Arial" w:hAnsi="Arial" w:cs="Arial"/>
        </w:rPr>
        <w:fldChar w:fldCharType="begin"/>
      </w:r>
      <w:r w:rsidR="005453C7" w:rsidRPr="004A1188">
        <w:rPr>
          <w:rFonts w:ascii="Arial" w:hAnsi="Arial" w:cs="Arial"/>
        </w:rPr>
        <w:instrText xml:space="preserve"> REF _Ref165302364 \h </w:instrText>
      </w:r>
      <w:r w:rsidR="004843FB" w:rsidRPr="004A1188">
        <w:rPr>
          <w:rFonts w:ascii="Arial" w:hAnsi="Arial" w:cs="Arial"/>
        </w:rPr>
        <w:instrText xml:space="preserve"> \* MERGEFORMAT </w:instrText>
      </w:r>
      <w:r w:rsidR="005453C7" w:rsidRPr="004A1188">
        <w:rPr>
          <w:rFonts w:ascii="Arial" w:hAnsi="Arial" w:cs="Arial"/>
        </w:rPr>
      </w:r>
      <w:r w:rsidR="005453C7" w:rsidRPr="004A1188">
        <w:rPr>
          <w:rFonts w:ascii="Arial" w:hAnsi="Arial" w:cs="Arial"/>
        </w:rPr>
        <w:fldChar w:fldCharType="separate"/>
      </w:r>
      <w:r w:rsidR="005453C7" w:rsidRPr="004A1188">
        <w:rPr>
          <w:rFonts w:ascii="Arial" w:hAnsi="Arial" w:cs="Arial"/>
        </w:rPr>
        <w:t xml:space="preserve">Figure </w:t>
      </w:r>
      <w:r w:rsidR="005453C7" w:rsidRPr="004A1188">
        <w:rPr>
          <w:rFonts w:ascii="Arial" w:hAnsi="Arial" w:cs="Arial"/>
          <w:noProof/>
        </w:rPr>
        <w:t>2</w:t>
      </w:r>
      <w:r w:rsidR="005453C7" w:rsidRPr="004A1188">
        <w:rPr>
          <w:rFonts w:ascii="Arial" w:hAnsi="Arial" w:cs="Arial"/>
        </w:rPr>
        <w:fldChar w:fldCharType="end"/>
      </w:r>
      <w:r w:rsidR="00FC7DD0" w:rsidRPr="00FC7DD0">
        <w:rPr>
          <w:rFonts w:ascii="Arial" w:hAnsi="Arial" w:cs="Arial"/>
        </w:rPr>
        <w:t xml:space="preserve">shows how much energy savings can be achieved by changing the periodicity of </w:t>
      </w:r>
      <w:r w:rsidR="00FC7DD0">
        <w:rPr>
          <w:rFonts w:ascii="Arial" w:hAnsi="Arial" w:cs="Arial"/>
        </w:rPr>
        <w:t>PRACH occasions between 10ms and 40ms</w:t>
      </w:r>
      <w:r w:rsidR="00FC7DD0" w:rsidRPr="00FC7DD0">
        <w:rPr>
          <w:rFonts w:ascii="Arial" w:hAnsi="Arial" w:cs="Arial"/>
        </w:rPr>
        <w:t>.</w:t>
      </w:r>
      <w:r w:rsidR="00FC7DD0">
        <w:rPr>
          <w:rFonts w:ascii="Arial" w:hAnsi="Arial" w:cs="Arial"/>
        </w:rPr>
        <w:t xml:space="preserve"> Note that it is assumed in the setup that SSBs are broadcast every 20ms (as in legacy) and SIB1 is broadcast every 40ms.</w:t>
      </w:r>
    </w:p>
    <w:p w14:paraId="42DB20D3" w14:textId="77777777" w:rsidR="00D94D4D" w:rsidRDefault="00D94D4D" w:rsidP="00D94D4D">
      <w:pPr>
        <w:jc w:val="both"/>
        <w:rPr>
          <w:rFonts w:cs="Arial"/>
        </w:rPr>
      </w:pPr>
    </w:p>
    <w:p w14:paraId="4CC4BCE2" w14:textId="77777777" w:rsidR="002905C5" w:rsidRDefault="007E7587" w:rsidP="005453C7">
      <w:pPr>
        <w:keepNext/>
        <w:jc w:val="center"/>
      </w:pPr>
      <w:r w:rsidRPr="004175D4">
        <w:rPr>
          <w:rFonts w:ascii="Arial" w:hAnsi="Arial" w:cs="Arial"/>
          <w:noProof/>
          <w:color w:val="000000" w:themeColor="text1"/>
        </w:rPr>
        <w:drawing>
          <wp:inline distT="0" distB="0" distL="0" distR="0" wp14:anchorId="40AD059C" wp14:editId="48BD16C0">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65E7B685" w14:textId="5A64950D" w:rsidR="007E7587" w:rsidRDefault="002905C5" w:rsidP="002905C5">
      <w:pPr>
        <w:pStyle w:val="Caption"/>
        <w:jc w:val="center"/>
        <w:rPr>
          <w:rFonts w:ascii="Arial" w:hAnsi="Arial" w:cs="Arial"/>
          <w:b w:val="0"/>
          <w:bCs/>
        </w:rPr>
      </w:pPr>
      <w:bookmarkStart w:id="17" w:name="_Ref165302364"/>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08487F">
        <w:rPr>
          <w:rFonts w:ascii="Arial" w:hAnsi="Arial" w:cs="Arial"/>
          <w:b w:val="0"/>
          <w:bCs/>
          <w:i/>
          <w:iCs/>
          <w:noProof/>
        </w:rPr>
        <w:t>5</w:t>
      </w:r>
      <w:r w:rsidRPr="002905C5">
        <w:rPr>
          <w:rFonts w:ascii="Arial" w:hAnsi="Arial" w:cs="Arial"/>
          <w:b w:val="0"/>
          <w:bCs/>
          <w:i/>
          <w:iCs/>
        </w:rPr>
        <w:fldChar w:fldCharType="end"/>
      </w:r>
      <w:bookmarkEnd w:id="17"/>
      <w:r>
        <w:rPr>
          <w:rFonts w:ascii="Arial" w:hAnsi="Arial" w:cs="Arial"/>
          <w:b w:val="0"/>
          <w:bCs/>
          <w:i/>
          <w:iCs/>
        </w:rPr>
        <w:t xml:space="preserve">: </w:t>
      </w:r>
      <w:r w:rsidRPr="002905C5">
        <w:rPr>
          <w:rFonts w:ascii="Arial" w:hAnsi="Arial" w:cs="Arial"/>
          <w:b w:val="0"/>
          <w:bCs/>
          <w:i/>
          <w:iCs/>
        </w:rPr>
        <w:t>10ms PRACH occasion periodicity (left), versus another with 40ms PRACH occasion periodicity (right).</w:t>
      </w:r>
    </w:p>
    <w:p w14:paraId="7610FB77" w14:textId="77777777" w:rsidR="00362657" w:rsidRPr="00362657" w:rsidRDefault="00362657" w:rsidP="00362657">
      <w:pPr>
        <w:rPr>
          <w:lang w:eastAsia="en-GB"/>
        </w:rPr>
      </w:pPr>
    </w:p>
    <w:p w14:paraId="6B8717E4" w14:textId="3214BCFF" w:rsidR="00D94D4D" w:rsidRDefault="00D94D4D" w:rsidP="00D94D4D">
      <w:pPr>
        <w:pStyle w:val="Observation"/>
      </w:pPr>
      <w:bookmarkStart w:id="18" w:name="_Toc165897996"/>
      <w:bookmarkStart w:id="19" w:name="_Toc166198956"/>
      <w:bookmarkEnd w:id="18"/>
      <w:r>
        <w:t>Changing the periodicity of PRACH occasions in a cell can provide significant energy savings for the network.</w:t>
      </w:r>
      <w:bookmarkEnd w:id="19"/>
      <w:r>
        <w:t xml:space="preserve"> </w:t>
      </w:r>
    </w:p>
    <w:p w14:paraId="38AC6C7B" w14:textId="77777777" w:rsidR="00D94D4D" w:rsidRDefault="00D94D4D" w:rsidP="00D94D4D">
      <w:pPr>
        <w:jc w:val="both"/>
      </w:pPr>
    </w:p>
    <w:p w14:paraId="163F560A" w14:textId="05FB9B8B" w:rsidR="007E7587" w:rsidRDefault="007E7587" w:rsidP="007E7587">
      <w:pPr>
        <w:pStyle w:val="BodyText"/>
      </w:pPr>
      <w:r>
        <w:rPr>
          <w:lang w:val="en-US"/>
        </w:rPr>
        <w:t>In Rel-19, UEs in RRC connected mode supporting the feature can be informed dynamically about the change in the</w:t>
      </w:r>
      <w:r w:rsidRPr="001A465A">
        <w:rPr>
          <w:lang w:val="en-US"/>
        </w:rPr>
        <w:t xml:space="preserve"> periodicity</w:t>
      </w:r>
      <w:r>
        <w:rPr>
          <w:lang w:val="en-US"/>
        </w:rPr>
        <w:t xml:space="preserve"> of </w:t>
      </w:r>
      <w:r w:rsidR="000571A2">
        <w:rPr>
          <w:lang w:val="en-US"/>
        </w:rPr>
        <w:t>PRACH occasions</w:t>
      </w:r>
      <w:r>
        <w:rPr>
          <w:lang w:val="en-US"/>
        </w:rPr>
        <w:t xml:space="preserve">.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000571A2">
        <w:rPr>
          <w:lang w:val="en-US"/>
        </w:rPr>
        <w:t>PRACH occasions</w:t>
      </w:r>
      <w:r>
        <w:rPr>
          <w:lang w:val="en-US"/>
        </w:rPr>
        <w:t xml:space="preserve"> can also be considered.</w:t>
      </w:r>
      <w:r w:rsidR="000571A2">
        <w:rPr>
          <w:lang w:val="en-US"/>
        </w:rPr>
        <w:t xml:space="preserve"> </w:t>
      </w:r>
      <w:r w:rsidR="000571A2">
        <w:rPr>
          <w:rFonts w:eastAsia="DengXian" w:cs="Arial"/>
        </w:rPr>
        <w:t>A second</w:t>
      </w:r>
      <w:r w:rsidR="005B5C94">
        <w:rPr>
          <w:rFonts w:eastAsia="DengXian" w:cs="Arial"/>
        </w:rPr>
        <w:t>/additional</w:t>
      </w:r>
      <w:r w:rsidR="000571A2">
        <w:rPr>
          <w:rFonts w:eastAsia="DengXian" w:cs="Arial"/>
        </w:rPr>
        <w:t xml:space="preserve"> configuration for PRACH occasions can be introduced for Rel-19 UEs and dynamic signalling can be used to </w:t>
      </w:r>
      <w:r w:rsidR="005B5C94">
        <w:rPr>
          <w:rFonts w:eastAsia="DengXian" w:cs="Arial"/>
        </w:rPr>
        <w:t xml:space="preserve">activate the </w:t>
      </w:r>
      <w:r w:rsidR="000571A2">
        <w:rPr>
          <w:rFonts w:eastAsia="DengXian" w:cs="Arial"/>
        </w:rPr>
        <w:t>additional PRACH occasions per need basis. This would be backwards compatible as legacy UEs can continue to use such carrier when legacy PRACH configuration is provided as part of system information broadcast.</w:t>
      </w:r>
    </w:p>
    <w:p w14:paraId="16D4827F" w14:textId="77777777" w:rsidR="007E7587" w:rsidRDefault="007E7587" w:rsidP="007E7587">
      <w:pPr>
        <w:jc w:val="both"/>
      </w:pPr>
    </w:p>
    <w:p w14:paraId="719EF2D6" w14:textId="0CDF0385" w:rsidR="007E7587" w:rsidRDefault="007E7587" w:rsidP="007E7587">
      <w:pPr>
        <w:pStyle w:val="Proposal"/>
        <w:tabs>
          <w:tab w:val="num" w:pos="1304"/>
        </w:tabs>
        <w:overflowPunct/>
        <w:autoSpaceDE/>
        <w:autoSpaceDN/>
        <w:adjustRightInd/>
        <w:spacing w:line="259" w:lineRule="auto"/>
        <w:ind w:left="1304" w:hanging="1304"/>
        <w:textAlignment w:val="auto"/>
      </w:pPr>
      <w:bookmarkStart w:id="20" w:name="_Toc166224647"/>
      <w:r w:rsidRPr="001A465A">
        <w:rPr>
          <w:rFonts w:cs="Arial"/>
        </w:rPr>
        <w:t xml:space="preserve">Support </w:t>
      </w:r>
      <w:r w:rsidR="00E439F5">
        <w:rPr>
          <w:rFonts w:cs="Arial"/>
        </w:rPr>
        <w:t xml:space="preserve">activation of additional </w:t>
      </w:r>
      <w:r w:rsidR="000571A2">
        <w:rPr>
          <w:rFonts w:cs="Arial"/>
        </w:rPr>
        <w:t xml:space="preserve">PRACH occasions </w:t>
      </w:r>
      <w:r>
        <w:rPr>
          <w:rFonts w:cs="Arial"/>
        </w:rPr>
        <w:t>dynamically</w:t>
      </w:r>
      <w:r w:rsidR="00E439F5">
        <w:rPr>
          <w:rFonts w:cs="Arial"/>
        </w:rPr>
        <w:t xml:space="preserve"> in RRC idle/inactive and connected</w:t>
      </w:r>
      <w:r w:rsidRPr="00B82D16">
        <w:t>.</w:t>
      </w:r>
      <w:bookmarkEnd w:id="20"/>
    </w:p>
    <w:p w14:paraId="09244F4E" w14:textId="77777777" w:rsidR="00EE215B" w:rsidRPr="003D5D0C" w:rsidRDefault="00EE215B" w:rsidP="00EE215B">
      <w:pPr>
        <w:pStyle w:val="BodyText"/>
        <w:rPr>
          <w:lang w:val="en-US"/>
        </w:rPr>
      </w:pPr>
    </w:p>
    <w:p w14:paraId="510326FF" w14:textId="5A7DA4A8" w:rsidR="00EE215B" w:rsidRPr="003D5D0C" w:rsidRDefault="00EE215B" w:rsidP="00EE215B">
      <w:pPr>
        <w:pStyle w:val="Heading3"/>
      </w:pPr>
      <w:r>
        <w:t>2.</w:t>
      </w:r>
      <w:r w:rsidR="00334A27">
        <w:t>3</w:t>
      </w:r>
      <w:r>
        <w:t xml:space="preserve"> </w:t>
      </w:r>
      <w:r w:rsidRPr="003D5D0C">
        <w:rPr>
          <w:lang w:val="en-US"/>
        </w:rPr>
        <w:t xml:space="preserve">Adaptation of </w:t>
      </w:r>
      <w:r>
        <w:rPr>
          <w:lang w:val="en-US"/>
        </w:rPr>
        <w:t>paging</w:t>
      </w:r>
      <w:r w:rsidRPr="003D5D0C">
        <w:t xml:space="preserve"> </w:t>
      </w:r>
    </w:p>
    <w:p w14:paraId="7B6F4255" w14:textId="441EFCF2" w:rsidR="00481A96" w:rsidRDefault="00481A96" w:rsidP="00481A96">
      <w:pPr>
        <w:pStyle w:val="BodyText"/>
      </w:pPr>
      <w:r>
        <w:t xml:space="preserve">The adaptation of paging was discussed during </w:t>
      </w:r>
      <w:bookmarkStart w:id="21" w:name="_Hlk164775120"/>
      <w:r>
        <w:t>RAN</w:t>
      </w:r>
      <w:r w:rsidR="00D74BE0">
        <w:t>2</w:t>
      </w:r>
      <w:r>
        <w:t xml:space="preserve"> #125bis </w:t>
      </w:r>
      <w:bookmarkEnd w:id="21"/>
      <w:r>
        <w:t xml:space="preserve">[Ref], and the following </w:t>
      </w:r>
      <w:r w:rsidR="005D7338">
        <w:t>agreements</w:t>
      </w:r>
      <w:r>
        <w:t xml:space="preserve"> were made:</w:t>
      </w:r>
    </w:p>
    <w:p w14:paraId="7650A6F8"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paging adaptation:</w:t>
      </w:r>
    </w:p>
    <w:p w14:paraId="0F226E1C"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From the UE point of view, UE will monitor one PEI/PO every paging DRX cycle, i.e. the UE doesn’t skip PO in paging DRX cycle.</w:t>
      </w:r>
    </w:p>
    <w:p w14:paraId="36E6DEF2"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 xml:space="preserve">For adaptation of paging occasions in time domain, RAN2 to study a) bundle paging frames and b) extend the values of N to have increased interval between </w:t>
      </w:r>
      <w:proofErr w:type="spellStart"/>
      <w:r>
        <w:t>PFs</w:t>
      </w:r>
      <w:proofErr w:type="spellEnd"/>
      <w:r>
        <w:t xml:space="preserve"> (e.g. T/64, T/128 ...) and compensating decrease in number of </w:t>
      </w:r>
      <w:proofErr w:type="spellStart"/>
      <w:r>
        <w:t>PFs</w:t>
      </w:r>
      <w:proofErr w:type="spellEnd"/>
      <w:r>
        <w:t xml:space="preserve"> by increasing POs per PF.</w:t>
      </w:r>
    </w:p>
    <w:p w14:paraId="5203BB49"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Pr>
          <w:lang w:val="en-US"/>
        </w:rPr>
        <w:t>For Paging adaptation, R2 discusses the following options on compatibility of legacy RRC_IDLE/RRC_INACTIVE UE:</w:t>
      </w:r>
    </w:p>
    <w:p w14:paraId="7434C365"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 Option 1: Prevent the access of legacy UE via </w:t>
      </w:r>
      <w:proofErr w:type="gramStart"/>
      <w:r>
        <w:rPr>
          <w:lang w:val="en-US"/>
        </w:rPr>
        <w:t>barring;</w:t>
      </w:r>
      <w:proofErr w:type="gramEnd"/>
    </w:p>
    <w:p w14:paraId="2738FEC4"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 </w:t>
      </w:r>
      <w:r>
        <w:rPr>
          <w:lang w:val="en-US"/>
        </w:rPr>
        <w:tab/>
        <w:t>- Option 2: Separate paging resources for legacy UEs and Rel-19 NES UEs (assuming there are legacy UEs)</w:t>
      </w:r>
    </w:p>
    <w:p w14:paraId="39464016" w14:textId="77777777" w:rsidR="00481A96" w:rsidRPr="00481A96" w:rsidRDefault="00481A96" w:rsidP="00EE215B">
      <w:pPr>
        <w:pStyle w:val="BodyText"/>
        <w:rPr>
          <w:rFonts w:cs="Arial"/>
          <w:lang w:val="en-US"/>
        </w:rPr>
      </w:pPr>
    </w:p>
    <w:p w14:paraId="06D56A38" w14:textId="1213ACCF" w:rsidR="00FD1BF5" w:rsidRDefault="00D4172E" w:rsidP="00EE215B">
      <w:pPr>
        <w:pStyle w:val="BodyText"/>
        <w:rPr>
          <w:rFonts w:cs="Arial"/>
        </w:rPr>
      </w:pPr>
      <w:r>
        <w:rPr>
          <w:rFonts w:cs="Arial"/>
        </w:rPr>
        <w:t>The motivation for the existing framework of paging messages is to distribute the paging frames/occasions</w:t>
      </w:r>
      <w:r w:rsidR="00A3324E">
        <w:rPr>
          <w:rFonts w:cs="Arial"/>
        </w:rPr>
        <w:t xml:space="preserve"> (</w:t>
      </w:r>
      <w:r w:rsidR="009F2BA0">
        <w:rPr>
          <w:rFonts w:cs="Arial"/>
        </w:rPr>
        <w:t>PFs/POs</w:t>
      </w:r>
      <w:r w:rsidR="00A3324E">
        <w:rPr>
          <w:rFonts w:cs="Arial"/>
        </w:rPr>
        <w:t>)</w:t>
      </w:r>
      <w:r>
        <w:rPr>
          <w:rFonts w:cs="Arial"/>
        </w:rPr>
        <w:t xml:space="preserve"> evenly across DRX cycles in idle/inactive modes. </w:t>
      </w:r>
      <w:r w:rsidR="00F14072">
        <w:rPr>
          <w:rFonts w:cs="Arial"/>
        </w:rPr>
        <w:t xml:space="preserve">This is to balance the load not only from gNB perspective in a cell, but also from UE perspective to receive the paging message within a </w:t>
      </w:r>
      <w:r w:rsidR="006A7432">
        <w:rPr>
          <w:rFonts w:cs="Arial"/>
        </w:rPr>
        <w:t xml:space="preserve">period intended based on the configured DRX cycle. From network energy saving perspective, such framework does not provide many opportunities for a gNB to sleep. </w:t>
      </w:r>
      <w:r w:rsidR="000A1A61">
        <w:rPr>
          <w:rFonts w:cs="Arial"/>
        </w:rPr>
        <w:t xml:space="preserve">It may become </w:t>
      </w:r>
      <w:r w:rsidR="00284BFD">
        <w:rPr>
          <w:rFonts w:cs="Arial"/>
        </w:rPr>
        <w:t xml:space="preserve">even </w:t>
      </w:r>
      <w:r w:rsidR="000A1A61">
        <w:rPr>
          <w:rFonts w:cs="Arial"/>
        </w:rPr>
        <w:t>more challenging when p</w:t>
      </w:r>
      <w:r>
        <w:rPr>
          <w:rFonts w:cs="Arial"/>
        </w:rPr>
        <w:t xml:space="preserve">aging messages </w:t>
      </w:r>
      <w:r w:rsidR="000A1A61">
        <w:rPr>
          <w:rFonts w:cs="Arial"/>
        </w:rPr>
        <w:t xml:space="preserve">are </w:t>
      </w:r>
      <w:r>
        <w:rPr>
          <w:rFonts w:cs="Arial"/>
        </w:rPr>
        <w:t>broadcasted in all cells in a tracking area</w:t>
      </w:r>
      <w:r w:rsidR="000A1A61">
        <w:rPr>
          <w:rFonts w:cs="Arial"/>
        </w:rPr>
        <w:t>.</w:t>
      </w:r>
    </w:p>
    <w:p w14:paraId="4997AB9A" w14:textId="77777777" w:rsidR="00FD1BF5" w:rsidRPr="00B16468" w:rsidRDefault="00FD1BF5" w:rsidP="00FD1BF5">
      <w:pPr>
        <w:jc w:val="both"/>
        <w:rPr>
          <w:rFonts w:cs="Arial"/>
        </w:rPr>
      </w:pPr>
    </w:p>
    <w:p w14:paraId="5A9F13FA" w14:textId="6F78787F" w:rsidR="00FD1BF5" w:rsidRDefault="00FD1BF5" w:rsidP="00FD1BF5">
      <w:pPr>
        <w:pStyle w:val="Observation"/>
      </w:pPr>
      <w:bookmarkStart w:id="22" w:name="_Toc166198957"/>
      <w:r>
        <w:rPr>
          <w:rFonts w:cs="Arial"/>
        </w:rPr>
        <w:t xml:space="preserve">The current paging framework </w:t>
      </w:r>
      <w:r w:rsidR="0017415C">
        <w:rPr>
          <w:rFonts w:cs="Arial"/>
        </w:rPr>
        <w:t>does not provide many opportunities for a gNB to sleep f</w:t>
      </w:r>
      <w:r w:rsidRPr="00FD1BF5">
        <w:rPr>
          <w:rFonts w:cs="Arial"/>
        </w:rPr>
        <w:t>rom network energy saving perspective</w:t>
      </w:r>
      <w:r>
        <w:t>.</w:t>
      </w:r>
      <w:bookmarkEnd w:id="22"/>
      <w:r>
        <w:t xml:space="preserve"> </w:t>
      </w:r>
    </w:p>
    <w:p w14:paraId="7421BAEE" w14:textId="77777777" w:rsidR="00FD1BF5" w:rsidRDefault="00FD1BF5" w:rsidP="00EE215B">
      <w:pPr>
        <w:pStyle w:val="BodyText"/>
        <w:rPr>
          <w:rFonts w:cs="Arial"/>
        </w:rPr>
      </w:pPr>
    </w:p>
    <w:p w14:paraId="4686F588" w14:textId="13B9609B" w:rsidR="009556DC" w:rsidRDefault="003F1E7A" w:rsidP="009556DC">
      <w:pPr>
        <w:pStyle w:val="BodyText"/>
        <w:rPr>
          <w:rFonts w:cs="Arial"/>
        </w:rPr>
      </w:pPr>
      <w:proofErr w:type="gramStart"/>
      <w:r>
        <w:rPr>
          <w:rFonts w:cs="Arial"/>
        </w:rPr>
        <w:t>For the purpose of</w:t>
      </w:r>
      <w:proofErr w:type="gramEnd"/>
      <w:r>
        <w:rPr>
          <w:rFonts w:cs="Arial"/>
        </w:rPr>
        <w:t xml:space="preserve"> understanding how t</w:t>
      </w:r>
      <w:r w:rsidRPr="009556DC">
        <w:rPr>
          <w:rFonts w:cs="Arial"/>
        </w:rPr>
        <w:t>he PF and PO for paging are determined</w:t>
      </w:r>
      <w:r w:rsidR="00792950">
        <w:rPr>
          <w:rFonts w:cs="Arial"/>
        </w:rPr>
        <w:t xml:space="preserve"> in the current specification</w:t>
      </w:r>
      <w:r w:rsidR="00D52C19">
        <w:rPr>
          <w:rFonts w:cs="Arial"/>
        </w:rPr>
        <w:t>s</w:t>
      </w:r>
      <w:r w:rsidR="00792950">
        <w:rPr>
          <w:rFonts w:cs="Arial"/>
        </w:rPr>
        <w:t>, we recall the following formulas from</w:t>
      </w:r>
      <w:r w:rsidR="00426547">
        <w:rPr>
          <w:rFonts w:cs="Arial"/>
        </w:rPr>
        <w:t xml:space="preserve"> </w:t>
      </w:r>
      <w:r w:rsidR="00AE792E">
        <w:rPr>
          <w:rFonts w:cs="Arial"/>
        </w:rPr>
        <w:t xml:space="preserve">the </w:t>
      </w:r>
      <w:r w:rsidR="00446E10">
        <w:rPr>
          <w:rFonts w:cs="Arial"/>
        </w:rPr>
        <w:t>TS 38.304 [</w:t>
      </w:r>
      <w:r w:rsidR="00C346AE">
        <w:rPr>
          <w:rFonts w:cs="Arial"/>
        </w:rPr>
        <w:t>3</w:t>
      </w:r>
      <w:r w:rsidR="00792950">
        <w:rPr>
          <w:rFonts w:cs="Arial"/>
        </w:rPr>
        <w:t>]</w:t>
      </w:r>
      <w:r w:rsidR="009556DC" w:rsidRPr="009556DC">
        <w:rPr>
          <w:rFonts w:cs="Arial"/>
        </w:rPr>
        <w:t>:</w:t>
      </w:r>
    </w:p>
    <w:p w14:paraId="1932DB4E" w14:textId="77777777" w:rsidR="00EC1529" w:rsidRDefault="00EC1529" w:rsidP="009556DC">
      <w:pPr>
        <w:pStyle w:val="BodyText"/>
        <w:rPr>
          <w:rFonts w:cs="Arial"/>
        </w:rPr>
      </w:pPr>
    </w:p>
    <w:p w14:paraId="42863B0C" w14:textId="77777777" w:rsidR="009556DC" w:rsidRPr="00EC1529" w:rsidRDefault="009556DC" w:rsidP="0094460B">
      <w:pPr>
        <w:pStyle w:val="BodyText"/>
        <w:ind w:left="567"/>
        <w:rPr>
          <w:rFonts w:cs="Arial"/>
          <w:b/>
          <w:bCs/>
          <w:i/>
          <w:iCs/>
          <w:sz w:val="18"/>
          <w:szCs w:val="18"/>
        </w:rPr>
      </w:pPr>
      <w:r w:rsidRPr="00EC1529">
        <w:rPr>
          <w:rFonts w:cs="Arial"/>
          <w:b/>
          <w:bCs/>
          <w:i/>
          <w:iCs/>
          <w:sz w:val="18"/>
          <w:szCs w:val="18"/>
        </w:rPr>
        <w:t>SFN for the PF is determined by:</w:t>
      </w:r>
    </w:p>
    <w:p w14:paraId="329410A1" w14:textId="77777777" w:rsidR="009556DC" w:rsidRPr="00EC1529" w:rsidRDefault="009556DC" w:rsidP="0094460B">
      <w:pPr>
        <w:pStyle w:val="BodyText"/>
        <w:ind w:left="1134"/>
        <w:rPr>
          <w:rFonts w:cs="Arial"/>
          <w:b/>
          <w:bCs/>
          <w:i/>
          <w:iCs/>
          <w:sz w:val="18"/>
          <w:szCs w:val="18"/>
          <w:lang w:val="sv-SE"/>
        </w:rPr>
      </w:pPr>
      <w:r w:rsidRPr="00EC1529">
        <w:rPr>
          <w:rFonts w:cs="Arial"/>
          <w:b/>
          <w:bCs/>
          <w:i/>
          <w:iCs/>
          <w:sz w:val="18"/>
          <w:szCs w:val="18"/>
          <w:lang w:val="sv-SE"/>
        </w:rPr>
        <w:t>(SFN + PF_offset) mod T = (T div N)*(UE_ID mod N)</w:t>
      </w:r>
    </w:p>
    <w:p w14:paraId="754EBF16" w14:textId="77777777" w:rsidR="009556DC" w:rsidRPr="00EC1529" w:rsidRDefault="009556DC" w:rsidP="0094460B">
      <w:pPr>
        <w:pStyle w:val="BodyText"/>
        <w:ind w:left="1134"/>
        <w:rPr>
          <w:rFonts w:cs="Arial"/>
          <w:b/>
          <w:bCs/>
          <w:i/>
          <w:iCs/>
          <w:sz w:val="18"/>
          <w:szCs w:val="18"/>
        </w:rPr>
      </w:pPr>
      <w:r w:rsidRPr="00EC1529">
        <w:rPr>
          <w:rFonts w:cs="Arial"/>
          <w:b/>
          <w:bCs/>
          <w:i/>
          <w:iCs/>
          <w:sz w:val="18"/>
          <w:szCs w:val="18"/>
        </w:rPr>
        <w:t>Index (</w:t>
      </w:r>
      <w:proofErr w:type="spellStart"/>
      <w:r w:rsidRPr="00EC1529">
        <w:rPr>
          <w:rFonts w:cs="Arial"/>
          <w:b/>
          <w:bCs/>
          <w:i/>
          <w:iCs/>
          <w:sz w:val="18"/>
          <w:szCs w:val="18"/>
        </w:rPr>
        <w:t>i_s</w:t>
      </w:r>
      <w:proofErr w:type="spellEnd"/>
      <w:r w:rsidRPr="00EC1529">
        <w:rPr>
          <w:rFonts w:cs="Arial"/>
          <w:b/>
          <w:bCs/>
          <w:i/>
          <w:iCs/>
          <w:sz w:val="18"/>
          <w:szCs w:val="18"/>
        </w:rPr>
        <w:t>), indicating the index of the PO is determined by:</w:t>
      </w:r>
    </w:p>
    <w:p w14:paraId="475B36F6" w14:textId="15788F08" w:rsidR="00426547" w:rsidRPr="00EC1529" w:rsidRDefault="009556DC" w:rsidP="0094460B">
      <w:pPr>
        <w:pStyle w:val="BodyText"/>
        <w:ind w:left="1134"/>
        <w:rPr>
          <w:rFonts w:cs="Arial"/>
          <w:b/>
          <w:bCs/>
          <w:i/>
          <w:iCs/>
          <w:sz w:val="18"/>
          <w:szCs w:val="18"/>
        </w:rPr>
      </w:pPr>
      <w:proofErr w:type="spellStart"/>
      <w:r w:rsidRPr="00EC1529">
        <w:rPr>
          <w:rFonts w:cs="Arial"/>
          <w:b/>
          <w:bCs/>
          <w:i/>
          <w:iCs/>
          <w:sz w:val="18"/>
          <w:szCs w:val="18"/>
        </w:rPr>
        <w:t>i_s</w:t>
      </w:r>
      <w:proofErr w:type="spellEnd"/>
      <w:r w:rsidRPr="00EC1529">
        <w:rPr>
          <w:rFonts w:cs="Arial"/>
          <w:b/>
          <w:bCs/>
          <w:i/>
          <w:iCs/>
          <w:sz w:val="18"/>
          <w:szCs w:val="18"/>
        </w:rPr>
        <w:t xml:space="preserve"> = floor (UE_ID/N) mod Ns</w:t>
      </w:r>
      <w:r w:rsidR="00402A24" w:rsidRPr="00EC1529">
        <w:rPr>
          <w:rFonts w:cs="Arial"/>
          <w:b/>
          <w:bCs/>
          <w:i/>
          <w:iCs/>
          <w:sz w:val="18"/>
          <w:szCs w:val="18"/>
        </w:rPr>
        <w:t>,</w:t>
      </w:r>
    </w:p>
    <w:p w14:paraId="0FADA24B" w14:textId="70DC276A" w:rsidR="00402A24" w:rsidRPr="00EC1529" w:rsidRDefault="00402A24" w:rsidP="0094460B">
      <w:pPr>
        <w:pStyle w:val="BodyText"/>
        <w:ind w:left="1134"/>
        <w:rPr>
          <w:rFonts w:cs="Arial"/>
          <w:i/>
          <w:iCs/>
          <w:sz w:val="18"/>
          <w:szCs w:val="18"/>
        </w:rPr>
      </w:pPr>
      <w:proofErr w:type="gramStart"/>
      <w:r w:rsidRPr="00EC1529">
        <w:rPr>
          <w:rFonts w:cs="Arial"/>
          <w:i/>
          <w:iCs/>
          <w:sz w:val="18"/>
          <w:szCs w:val="18"/>
        </w:rPr>
        <w:t>where</w:t>
      </w:r>
      <w:proofErr w:type="gramEnd"/>
      <w:r w:rsidRPr="00EC1529">
        <w:rPr>
          <w:rFonts w:cs="Arial"/>
          <w:i/>
          <w:iCs/>
          <w:sz w:val="18"/>
          <w:szCs w:val="18"/>
        </w:rPr>
        <w:t xml:space="preserve"> </w:t>
      </w:r>
    </w:p>
    <w:p w14:paraId="44DB5CE3" w14:textId="73ACAF7A" w:rsidR="002831B9" w:rsidRPr="00EC1529" w:rsidRDefault="00402A24" w:rsidP="0094460B">
      <w:pPr>
        <w:pStyle w:val="BodyText"/>
        <w:ind w:left="1701"/>
        <w:rPr>
          <w:rFonts w:cs="Arial"/>
          <w:i/>
          <w:iCs/>
          <w:sz w:val="18"/>
          <w:szCs w:val="18"/>
        </w:rPr>
      </w:pPr>
      <w:r w:rsidRPr="00EC1529">
        <w:rPr>
          <w:rFonts w:cs="Arial"/>
          <w:i/>
          <w:iCs/>
          <w:sz w:val="18"/>
          <w:szCs w:val="18"/>
        </w:rPr>
        <w:t>T: DRX cycle of the UE</w:t>
      </w:r>
      <w:r w:rsidR="006011F6" w:rsidRPr="00EC1529">
        <w:rPr>
          <w:rFonts w:cs="Arial"/>
          <w:i/>
          <w:iCs/>
          <w:sz w:val="18"/>
          <w:szCs w:val="18"/>
        </w:rPr>
        <w:t>,</w:t>
      </w:r>
    </w:p>
    <w:p w14:paraId="41A08C07" w14:textId="02496291" w:rsidR="002831B9" w:rsidRPr="00EC1529" w:rsidRDefault="002831B9" w:rsidP="0094460B">
      <w:pPr>
        <w:pStyle w:val="BodyText"/>
        <w:ind w:left="1701"/>
        <w:rPr>
          <w:rFonts w:cs="Arial"/>
          <w:i/>
          <w:iCs/>
          <w:sz w:val="18"/>
          <w:szCs w:val="18"/>
        </w:rPr>
      </w:pPr>
      <w:r w:rsidRPr="00EC1529">
        <w:rPr>
          <w:rFonts w:cs="Arial"/>
          <w:i/>
          <w:iCs/>
          <w:sz w:val="18"/>
          <w:szCs w:val="18"/>
        </w:rPr>
        <w:t>N: number of total paging frames in T</w:t>
      </w:r>
      <w:r w:rsidR="006011F6" w:rsidRPr="00EC1529">
        <w:rPr>
          <w:rFonts w:cs="Arial"/>
          <w:i/>
          <w:iCs/>
          <w:sz w:val="18"/>
          <w:szCs w:val="18"/>
        </w:rPr>
        <w:t>,</w:t>
      </w:r>
    </w:p>
    <w:p w14:paraId="40A9EDE0" w14:textId="53D41192" w:rsidR="002831B9" w:rsidRPr="00EC1529" w:rsidRDefault="002831B9" w:rsidP="0094460B">
      <w:pPr>
        <w:pStyle w:val="BodyText"/>
        <w:ind w:left="1701"/>
        <w:rPr>
          <w:rFonts w:cs="Arial"/>
          <w:i/>
          <w:iCs/>
          <w:sz w:val="18"/>
          <w:szCs w:val="18"/>
        </w:rPr>
      </w:pPr>
      <w:r w:rsidRPr="00EC1529">
        <w:rPr>
          <w:rFonts w:cs="Arial"/>
          <w:i/>
          <w:iCs/>
          <w:sz w:val="18"/>
          <w:szCs w:val="18"/>
        </w:rPr>
        <w:t>Ns: number of paging occasions for a PF</w:t>
      </w:r>
      <w:r w:rsidR="006011F6" w:rsidRPr="00EC1529">
        <w:rPr>
          <w:rFonts w:cs="Arial"/>
          <w:i/>
          <w:iCs/>
          <w:sz w:val="18"/>
          <w:szCs w:val="18"/>
        </w:rPr>
        <w:t>,</w:t>
      </w:r>
    </w:p>
    <w:p w14:paraId="2C5C2B0E" w14:textId="68696989" w:rsidR="006011F6" w:rsidRPr="00EC1529" w:rsidRDefault="006011F6" w:rsidP="0094460B">
      <w:pPr>
        <w:pStyle w:val="BodyText"/>
        <w:ind w:left="1701"/>
        <w:rPr>
          <w:rFonts w:cs="Arial"/>
          <w:i/>
          <w:iCs/>
          <w:sz w:val="18"/>
          <w:szCs w:val="18"/>
        </w:rPr>
      </w:pPr>
      <w:proofErr w:type="spellStart"/>
      <w:r w:rsidRPr="00EC1529">
        <w:rPr>
          <w:rFonts w:cs="Arial"/>
          <w:i/>
          <w:iCs/>
          <w:sz w:val="18"/>
          <w:szCs w:val="18"/>
        </w:rPr>
        <w:t>PF_offset</w:t>
      </w:r>
      <w:proofErr w:type="spellEnd"/>
      <w:r w:rsidRPr="00EC1529">
        <w:rPr>
          <w:rFonts w:cs="Arial"/>
          <w:i/>
          <w:iCs/>
          <w:sz w:val="18"/>
          <w:szCs w:val="18"/>
        </w:rPr>
        <w:t>: offset used for PF determination, and</w:t>
      </w:r>
    </w:p>
    <w:p w14:paraId="66EC9405" w14:textId="77777777" w:rsidR="006011F6" w:rsidRPr="00EC1529" w:rsidRDefault="006011F6" w:rsidP="0094460B">
      <w:pPr>
        <w:pStyle w:val="BodyText"/>
        <w:ind w:left="1701"/>
        <w:rPr>
          <w:rFonts w:cs="Arial"/>
          <w:i/>
          <w:iCs/>
          <w:sz w:val="18"/>
          <w:szCs w:val="18"/>
        </w:rPr>
      </w:pPr>
      <w:r w:rsidRPr="00EC1529">
        <w:rPr>
          <w:rFonts w:cs="Arial"/>
          <w:i/>
          <w:iCs/>
          <w:sz w:val="18"/>
          <w:szCs w:val="18"/>
        </w:rPr>
        <w:t>UE_ID:</w:t>
      </w:r>
    </w:p>
    <w:p w14:paraId="1CF77F27" w14:textId="77777777" w:rsidR="006011F6" w:rsidRPr="00EC1529" w:rsidRDefault="006011F6" w:rsidP="0094460B">
      <w:pPr>
        <w:pStyle w:val="BodyText"/>
        <w:ind w:left="1701"/>
        <w:rPr>
          <w:rFonts w:cs="Arial"/>
          <w:i/>
          <w:iCs/>
          <w:sz w:val="18"/>
          <w:szCs w:val="18"/>
        </w:rPr>
      </w:pPr>
      <w:r w:rsidRPr="00EC1529">
        <w:rPr>
          <w:rFonts w:cs="Arial"/>
          <w:i/>
          <w:iCs/>
          <w:sz w:val="18"/>
          <w:szCs w:val="18"/>
        </w:rPr>
        <w:t>If the UE operates in eDRX as specified in clause 7.4:</w:t>
      </w:r>
    </w:p>
    <w:p w14:paraId="5DD5ADE5" w14:textId="3B2E7032" w:rsidR="006011F6" w:rsidRPr="00EC1529" w:rsidRDefault="006011F6" w:rsidP="0094460B">
      <w:pPr>
        <w:pStyle w:val="BodyText"/>
        <w:numPr>
          <w:ilvl w:val="0"/>
          <w:numId w:val="36"/>
        </w:numPr>
        <w:ind w:left="2421"/>
        <w:rPr>
          <w:rFonts w:cs="Arial"/>
          <w:i/>
          <w:iCs/>
          <w:sz w:val="18"/>
          <w:szCs w:val="18"/>
        </w:rPr>
      </w:pPr>
      <w:r w:rsidRPr="00EC1529">
        <w:rPr>
          <w:rFonts w:cs="Arial"/>
          <w:i/>
          <w:iCs/>
          <w:sz w:val="18"/>
          <w:szCs w:val="18"/>
        </w:rPr>
        <w:t>5G-S-TMSI mod 4096</w:t>
      </w:r>
    </w:p>
    <w:p w14:paraId="697D02E8" w14:textId="77777777" w:rsidR="006011F6" w:rsidRPr="001F614D" w:rsidRDefault="006011F6" w:rsidP="0094460B">
      <w:pPr>
        <w:pStyle w:val="BodyText"/>
        <w:ind w:left="1701"/>
        <w:rPr>
          <w:rFonts w:cs="Arial"/>
          <w:i/>
          <w:iCs/>
          <w:sz w:val="18"/>
          <w:szCs w:val="18"/>
        </w:rPr>
      </w:pPr>
      <w:r w:rsidRPr="001F614D">
        <w:rPr>
          <w:rFonts w:cs="Arial"/>
          <w:i/>
          <w:iCs/>
          <w:sz w:val="18"/>
          <w:szCs w:val="18"/>
        </w:rPr>
        <w:t>else:</w:t>
      </w:r>
    </w:p>
    <w:p w14:paraId="38705CC0" w14:textId="5FE1D168" w:rsidR="006011F6" w:rsidRPr="001F614D" w:rsidRDefault="006011F6" w:rsidP="0094460B">
      <w:pPr>
        <w:pStyle w:val="BodyText"/>
        <w:numPr>
          <w:ilvl w:val="0"/>
          <w:numId w:val="36"/>
        </w:numPr>
        <w:ind w:left="2421"/>
        <w:rPr>
          <w:rFonts w:cs="Arial"/>
          <w:i/>
          <w:iCs/>
          <w:sz w:val="16"/>
          <w:szCs w:val="16"/>
        </w:rPr>
      </w:pPr>
      <w:r w:rsidRPr="001F614D">
        <w:rPr>
          <w:rFonts w:cs="Arial"/>
          <w:i/>
          <w:iCs/>
          <w:sz w:val="18"/>
          <w:szCs w:val="18"/>
        </w:rPr>
        <w:t>5G-S-TMSI mod 1024.</w:t>
      </w:r>
    </w:p>
    <w:p w14:paraId="5A3A7996" w14:textId="77777777" w:rsidR="00AE792E" w:rsidRDefault="00AE792E" w:rsidP="00EE215B">
      <w:pPr>
        <w:pStyle w:val="BodyText"/>
        <w:rPr>
          <w:rFonts w:cs="Arial"/>
        </w:rPr>
      </w:pPr>
    </w:p>
    <w:p w14:paraId="511C867B" w14:textId="77777777" w:rsidR="001F614D" w:rsidRDefault="001F614D" w:rsidP="00EE215B">
      <w:pPr>
        <w:pStyle w:val="BodyText"/>
        <w:rPr>
          <w:rFonts w:cs="Arial"/>
        </w:rPr>
      </w:pPr>
    </w:p>
    <w:p w14:paraId="6C3BBF6B" w14:textId="0D148934" w:rsidR="00A96086" w:rsidRDefault="00F12456" w:rsidP="00EE215B">
      <w:pPr>
        <w:pStyle w:val="BodyText"/>
      </w:pPr>
      <w:r>
        <w:rPr>
          <w:rFonts w:cs="Arial"/>
        </w:rPr>
        <w:t xml:space="preserve">According to the </w:t>
      </w:r>
      <w:r w:rsidR="008849B3">
        <w:rPr>
          <w:rFonts w:cs="Arial"/>
        </w:rPr>
        <w:t>outcome of</w:t>
      </w:r>
      <w:r>
        <w:rPr>
          <w:rFonts w:cs="Arial"/>
        </w:rPr>
        <w:t xml:space="preserve"> </w:t>
      </w:r>
      <w:r>
        <w:t>RAN</w:t>
      </w:r>
      <w:r w:rsidR="005630A9">
        <w:t>2#125bis meeting</w:t>
      </w:r>
      <w:r>
        <w:t>,</w:t>
      </w:r>
      <w:r w:rsidR="00E64742">
        <w:t xml:space="preserve"> there are </w:t>
      </w:r>
      <w:r w:rsidR="007432D3">
        <w:t xml:space="preserve">two different </w:t>
      </w:r>
      <w:r w:rsidR="00133965">
        <w:t xml:space="preserve">potential </w:t>
      </w:r>
      <w:r w:rsidR="007432D3">
        <w:t xml:space="preserve">solutions </w:t>
      </w:r>
      <w:r w:rsidR="00E64742">
        <w:t xml:space="preserve">that RAN2 </w:t>
      </w:r>
      <w:proofErr w:type="gramStart"/>
      <w:r w:rsidR="006D3C06">
        <w:t>down</w:t>
      </w:r>
      <w:r w:rsidR="00A6762F">
        <w:t>-</w:t>
      </w:r>
      <w:r w:rsidR="006D3C06">
        <w:t>selected</w:t>
      </w:r>
      <w:proofErr w:type="gramEnd"/>
      <w:r w:rsidR="006D3C06">
        <w:t xml:space="preserve"> for further study of</w:t>
      </w:r>
      <w:r w:rsidR="00613035">
        <w:t xml:space="preserve"> the adaptation of paging occasions in time domain</w:t>
      </w:r>
      <w:r w:rsidR="000742E5">
        <w:t xml:space="preserve">. </w:t>
      </w:r>
      <w:r w:rsidR="00133965">
        <w:t xml:space="preserve">One of the potential solutions is to bundle PFs, i.e., to configure legacy PFs sparsely and to define new PFs for Rel-19 UEs </w:t>
      </w:r>
      <w:r w:rsidR="00283ECD">
        <w:t xml:space="preserve">that can be </w:t>
      </w:r>
      <w:r w:rsidR="00430F36">
        <w:t>configured</w:t>
      </w:r>
      <w:r w:rsidR="00283ECD">
        <w:t xml:space="preserve"> </w:t>
      </w:r>
      <w:r w:rsidR="00430F36">
        <w:t>consecutively</w:t>
      </w:r>
      <w:r w:rsidR="00283ECD">
        <w:t xml:space="preserve"> </w:t>
      </w:r>
      <w:r w:rsidR="00133965">
        <w:t>to the legacy PFs.</w:t>
      </w:r>
      <w:r w:rsidR="00BE319C">
        <w:t xml:space="preserve"> </w:t>
      </w:r>
      <w:r w:rsidR="00BE319C" w:rsidRPr="00BE319C">
        <w:fldChar w:fldCharType="begin"/>
      </w:r>
      <w:r w:rsidR="00BE319C" w:rsidRPr="00BE319C">
        <w:instrText xml:space="preserve"> REF _Ref165897250 \h </w:instrText>
      </w:r>
      <w:r w:rsidR="00BE319C" w:rsidRPr="0094460B">
        <w:instrText xml:space="preserve"> \* MERGEFORMAT </w:instrText>
      </w:r>
      <w:r w:rsidR="00BE319C" w:rsidRPr="00BE319C">
        <w:fldChar w:fldCharType="separate"/>
      </w:r>
      <w:r w:rsidR="00BE319C" w:rsidRPr="0094460B">
        <w:rPr>
          <w:rFonts w:asciiTheme="minorBidi" w:hAnsiTheme="minorBidi" w:cstheme="minorBidi"/>
          <w:bCs/>
        </w:rPr>
        <w:t xml:space="preserve">Figure </w:t>
      </w:r>
      <w:r w:rsidR="00BE319C" w:rsidRPr="0094460B">
        <w:rPr>
          <w:rFonts w:asciiTheme="minorBidi" w:hAnsiTheme="minorBidi" w:cstheme="minorBidi"/>
          <w:bCs/>
          <w:noProof/>
        </w:rPr>
        <w:t>3</w:t>
      </w:r>
      <w:r w:rsidR="00BE319C" w:rsidRPr="00BE319C">
        <w:fldChar w:fldCharType="end"/>
      </w:r>
      <w:r w:rsidR="00133965" w:rsidRPr="00BE319C">
        <w:t xml:space="preserve"> </w:t>
      </w:r>
      <w:r w:rsidR="00133965">
        <w:t xml:space="preserve">shows </w:t>
      </w:r>
      <w:r w:rsidR="00133965">
        <w:rPr>
          <w:rFonts w:cs="Arial"/>
        </w:rPr>
        <w:t xml:space="preserve">a comparison of legacy </w:t>
      </w:r>
      <w:r w:rsidR="00BE319C">
        <w:rPr>
          <w:rFonts w:cs="Arial"/>
        </w:rPr>
        <w:t>(</w:t>
      </w:r>
      <w:r w:rsidR="00133965">
        <w:rPr>
          <w:rFonts w:cs="Arial"/>
        </w:rPr>
        <w:t>Rel-18</w:t>
      </w:r>
      <w:r w:rsidR="00BE319C">
        <w:rPr>
          <w:rFonts w:cs="Arial"/>
        </w:rPr>
        <w:t>)</w:t>
      </w:r>
      <w:r w:rsidR="00133965">
        <w:rPr>
          <w:rFonts w:cs="Arial"/>
        </w:rPr>
        <w:t xml:space="preserve"> P</w:t>
      </w:r>
      <w:r w:rsidR="00E4183D">
        <w:rPr>
          <w:rFonts w:cs="Arial"/>
        </w:rPr>
        <w:t>Fs</w:t>
      </w:r>
      <w:r w:rsidR="00133965">
        <w:rPr>
          <w:rFonts w:cs="Arial"/>
        </w:rPr>
        <w:t>/P</w:t>
      </w:r>
      <w:r w:rsidR="00E4183D">
        <w:rPr>
          <w:rFonts w:cs="Arial"/>
        </w:rPr>
        <w:t>Os</w:t>
      </w:r>
      <w:r w:rsidR="00133965">
        <w:rPr>
          <w:rFonts w:cs="Arial"/>
        </w:rPr>
        <w:t xml:space="preserve"> configuration to </w:t>
      </w:r>
      <w:r w:rsidR="00BE319C">
        <w:rPr>
          <w:rFonts w:cs="Arial"/>
        </w:rPr>
        <w:t>a</w:t>
      </w:r>
      <w:r w:rsidR="00133965">
        <w:rPr>
          <w:rFonts w:cs="Arial"/>
        </w:rPr>
        <w:t xml:space="preserve"> potential Rel-19 PO/PF configuration. </w:t>
      </w:r>
      <w:r w:rsidR="00CD5448">
        <w:rPr>
          <w:rFonts w:cs="Arial"/>
        </w:rPr>
        <w:t>As illustrated in</w:t>
      </w:r>
      <w:r w:rsidR="008B52C8">
        <w:rPr>
          <w:rFonts w:cs="Arial"/>
        </w:rPr>
        <w:t xml:space="preserve"> this figure</w:t>
      </w:r>
      <w:r w:rsidR="00CD5448">
        <w:t xml:space="preserve">, legacy </w:t>
      </w:r>
      <w:r w:rsidR="00CD5448">
        <w:rPr>
          <w:rFonts w:cs="Arial"/>
        </w:rPr>
        <w:t xml:space="preserve">UEs can be supported using the existing PO/PF configuration that is complemented by the Rel-19 PO/PF configuration. </w:t>
      </w:r>
      <w:r w:rsidR="00DC668B">
        <w:t>Another solution considered by RAN2</w:t>
      </w:r>
      <w:r w:rsidR="006E3A57">
        <w:t xml:space="preserve"> is to </w:t>
      </w:r>
      <w:r w:rsidR="00810B09">
        <w:t>decrease the number of</w:t>
      </w:r>
      <w:r w:rsidR="00C30732">
        <w:t xml:space="preserve"> PFs </w:t>
      </w:r>
      <w:r w:rsidR="005027BD">
        <w:t xml:space="preserve">by </w:t>
      </w:r>
      <w:r w:rsidR="004C4537">
        <w:t xml:space="preserve">extending the set of possible values for N in the </w:t>
      </w:r>
      <w:r w:rsidR="00170CC3">
        <w:t xml:space="preserve">above highlighted </w:t>
      </w:r>
      <w:r w:rsidR="006E3A57">
        <w:t xml:space="preserve">formulas </w:t>
      </w:r>
      <w:r w:rsidR="00D163BB">
        <w:t xml:space="preserve">from the </w:t>
      </w:r>
      <w:r w:rsidR="00D163BB">
        <w:rPr>
          <w:rFonts w:cs="Arial"/>
        </w:rPr>
        <w:t>TS 38.304</w:t>
      </w:r>
      <w:r w:rsidR="00B81D19">
        <w:rPr>
          <w:rFonts w:cs="Arial"/>
        </w:rPr>
        <w:t>,</w:t>
      </w:r>
      <w:r w:rsidR="00D163BB">
        <w:rPr>
          <w:rFonts w:cs="Arial"/>
        </w:rPr>
        <w:t xml:space="preserve"> and</w:t>
      </w:r>
      <w:r w:rsidR="006E3A57">
        <w:t xml:space="preserve"> </w:t>
      </w:r>
      <w:r w:rsidR="0087244D">
        <w:t>to compensate the decrease in the number of PFs by increasing POs per PF.</w:t>
      </w:r>
      <w:r w:rsidR="00ED19FA">
        <w:t xml:space="preserve">  </w:t>
      </w:r>
    </w:p>
    <w:p w14:paraId="5295D265" w14:textId="234A18D8" w:rsidR="00450D7E" w:rsidRDefault="00450D7E" w:rsidP="00CB55A2">
      <w:pPr>
        <w:pStyle w:val="BodyText"/>
        <w:keepNext/>
      </w:pPr>
      <w:r>
        <w:object w:dxaOrig="21555" w:dyaOrig="8431" w14:anchorId="6283FE52">
          <v:shape id="_x0000_i1028" type="#_x0000_t75" style="width:482pt;height:188.5pt" o:ole="">
            <v:imagedata r:id="rId19" o:title=""/>
          </v:shape>
          <o:OLEObject Type="Embed" ProgID="Visio.Drawing.15" ShapeID="_x0000_i1028" DrawAspect="Content" ObjectID="_1776839458" r:id="rId20"/>
        </w:object>
      </w:r>
    </w:p>
    <w:p w14:paraId="206B8CCF" w14:textId="7CA38B59" w:rsidR="00450D7E" w:rsidRPr="00CB55A2" w:rsidRDefault="00450D7E" w:rsidP="00CB55A2">
      <w:pPr>
        <w:pStyle w:val="Caption"/>
        <w:ind w:left="1276" w:hanging="850"/>
        <w:jc w:val="both"/>
        <w:rPr>
          <w:rFonts w:asciiTheme="minorBidi" w:hAnsiTheme="minorBidi" w:cstheme="minorBidi"/>
          <w:bCs/>
          <w:i/>
          <w:iCs/>
        </w:rPr>
      </w:pPr>
      <w:bookmarkStart w:id="23" w:name="_Ref165897250"/>
      <w:r w:rsidRPr="00CB55A2">
        <w:rPr>
          <w:rFonts w:asciiTheme="minorBidi" w:hAnsiTheme="minorBidi" w:cstheme="minorBidi"/>
          <w:b w:val="0"/>
          <w:bCs/>
          <w:i/>
          <w:iCs/>
        </w:rPr>
        <w:t xml:space="preserve">Figure </w:t>
      </w:r>
      <w:r w:rsidRPr="00CB55A2">
        <w:rPr>
          <w:rFonts w:asciiTheme="minorBidi" w:hAnsiTheme="minorBidi" w:cstheme="minorBidi"/>
          <w:b w:val="0"/>
          <w:bCs/>
          <w:i/>
          <w:iCs/>
        </w:rPr>
        <w:fldChar w:fldCharType="begin"/>
      </w:r>
      <w:r w:rsidRPr="00CB55A2">
        <w:rPr>
          <w:rFonts w:asciiTheme="minorBidi" w:hAnsiTheme="minorBidi" w:cstheme="minorBidi"/>
          <w:b w:val="0"/>
          <w:bCs/>
          <w:i/>
          <w:iCs/>
        </w:rPr>
        <w:instrText xml:space="preserve"> SEQ Figure \* ARABIC </w:instrText>
      </w:r>
      <w:r w:rsidRPr="00CB55A2">
        <w:rPr>
          <w:rFonts w:asciiTheme="minorBidi" w:hAnsiTheme="minorBidi" w:cstheme="minorBidi"/>
          <w:b w:val="0"/>
          <w:bCs/>
          <w:i/>
          <w:iCs/>
        </w:rPr>
        <w:fldChar w:fldCharType="separate"/>
      </w:r>
      <w:r w:rsidR="0008487F">
        <w:rPr>
          <w:rFonts w:asciiTheme="minorBidi" w:hAnsiTheme="minorBidi" w:cstheme="minorBidi"/>
          <w:b w:val="0"/>
          <w:bCs/>
          <w:i/>
          <w:iCs/>
          <w:noProof/>
        </w:rPr>
        <w:t>6</w:t>
      </w:r>
      <w:r w:rsidRPr="00CB55A2">
        <w:rPr>
          <w:rFonts w:asciiTheme="minorBidi" w:hAnsiTheme="minorBidi" w:cstheme="minorBidi"/>
          <w:b w:val="0"/>
          <w:bCs/>
          <w:i/>
          <w:iCs/>
        </w:rPr>
        <w:fldChar w:fldCharType="end"/>
      </w:r>
      <w:bookmarkEnd w:id="23"/>
      <w:r>
        <w:rPr>
          <w:rFonts w:asciiTheme="minorBidi" w:hAnsiTheme="minorBidi" w:cstheme="minorBidi"/>
          <w:b w:val="0"/>
          <w:bCs/>
          <w:i/>
          <w:iCs/>
        </w:rPr>
        <w:t>: Legacy PO/PF configuration example (upper figure) vs proposed Rel-19 PO/PF configuration (lower figure) providing more gNB sleep opportunities.</w:t>
      </w:r>
    </w:p>
    <w:p w14:paraId="74ACD31A" w14:textId="15A00C21" w:rsidR="00565583" w:rsidRDefault="00565583" w:rsidP="00EE215B">
      <w:pPr>
        <w:pStyle w:val="BodyText"/>
      </w:pPr>
    </w:p>
    <w:p w14:paraId="79D6FE7D" w14:textId="69920C7F" w:rsidR="007E7587" w:rsidRPr="003D5D0C" w:rsidRDefault="008B5C09" w:rsidP="00EE215B">
      <w:pPr>
        <w:pStyle w:val="BodyText"/>
        <w:rPr>
          <w:lang w:val="en-US"/>
        </w:rPr>
      </w:pPr>
      <w:r>
        <w:t xml:space="preserve">Concerning the </w:t>
      </w:r>
      <w:r w:rsidR="00CF1ABD">
        <w:t xml:space="preserve">number of POs </w:t>
      </w:r>
      <w:r w:rsidR="00CF1ABD">
        <w:rPr>
          <w:rFonts w:cs="Arial"/>
        </w:rPr>
        <w:t>i</w:t>
      </w:r>
      <w:r w:rsidR="005B156B">
        <w:rPr>
          <w:rFonts w:cs="Arial"/>
        </w:rPr>
        <w:t xml:space="preserve">n current specifications, up to 4 POs may be associated to a </w:t>
      </w:r>
      <w:r w:rsidR="009F2BA0">
        <w:rPr>
          <w:rFonts w:cs="Arial"/>
        </w:rPr>
        <w:t>PF</w:t>
      </w:r>
      <w:r w:rsidR="005B156B">
        <w:rPr>
          <w:rFonts w:cs="Arial"/>
        </w:rPr>
        <w:t xml:space="preserve"> through the parameter Ns. </w:t>
      </w:r>
      <w:r w:rsidR="00360BE2">
        <w:rPr>
          <w:rFonts w:cs="Arial"/>
        </w:rPr>
        <w:t>It is important to note that i</w:t>
      </w:r>
      <w:r w:rsidR="005B156B">
        <w:rPr>
          <w:rFonts w:cs="Arial"/>
        </w:rPr>
        <w:t xml:space="preserve">ntroducing excessive Ns values may </w:t>
      </w:r>
      <w:r w:rsidR="00724119">
        <w:rPr>
          <w:rFonts w:cs="Arial"/>
        </w:rPr>
        <w:t xml:space="preserve">negatively </w:t>
      </w:r>
      <w:r w:rsidR="005B156B">
        <w:rPr>
          <w:rFonts w:cs="Arial"/>
        </w:rPr>
        <w:t xml:space="preserve">impact scheduling of other traffic when PO resources </w:t>
      </w:r>
      <w:r w:rsidR="005B156B" w:rsidRPr="00310C56">
        <w:rPr>
          <w:rFonts w:cs="Arial"/>
        </w:rPr>
        <w:t>are fully utilized</w:t>
      </w:r>
      <w:r w:rsidR="005B156B">
        <w:rPr>
          <w:rFonts w:cs="Arial"/>
        </w:rPr>
        <w:t xml:space="preserve">, as can happen during SI update or Public Warning System notifications. Provisioning of </w:t>
      </w:r>
      <w:r w:rsidR="005B156B" w:rsidRPr="00F24EE4">
        <w:rPr>
          <w:rFonts w:cs="Arial"/>
        </w:rPr>
        <w:t>additional P</w:t>
      </w:r>
      <w:r w:rsidR="003E1180">
        <w:rPr>
          <w:rFonts w:cs="Arial"/>
        </w:rPr>
        <w:t>F</w:t>
      </w:r>
      <w:r w:rsidR="005B156B" w:rsidRPr="00F24EE4">
        <w:rPr>
          <w:rFonts w:cs="Arial"/>
        </w:rPr>
        <w:t>s/P</w:t>
      </w:r>
      <w:r w:rsidR="003E1180">
        <w:rPr>
          <w:rFonts w:cs="Arial"/>
        </w:rPr>
        <w:t>O</w:t>
      </w:r>
      <w:r w:rsidR="005B156B">
        <w:rPr>
          <w:rFonts w:cs="Arial"/>
        </w:rPr>
        <w:t>s should be flexible enough to address such scenarios</w:t>
      </w:r>
      <w:r w:rsidR="0067785A">
        <w:rPr>
          <w:rFonts w:cs="Arial"/>
        </w:rPr>
        <w:t xml:space="preserve">, and hence </w:t>
      </w:r>
      <w:r w:rsidR="00321919">
        <w:rPr>
          <w:rFonts w:cs="Arial"/>
        </w:rPr>
        <w:t xml:space="preserve">RAN2 should strive for the solutions that provides </w:t>
      </w:r>
      <w:r w:rsidR="001E04C6">
        <w:rPr>
          <w:rFonts w:cs="Arial"/>
        </w:rPr>
        <w:t>such a</w:t>
      </w:r>
      <w:r w:rsidR="00CD7FDA">
        <w:rPr>
          <w:rFonts w:cs="Arial"/>
        </w:rPr>
        <w:t xml:space="preserve"> </w:t>
      </w:r>
      <w:r w:rsidR="001E04C6">
        <w:rPr>
          <w:rFonts w:cs="Arial"/>
        </w:rPr>
        <w:t>flexibility</w:t>
      </w:r>
      <w:r w:rsidR="00D91745">
        <w:rPr>
          <w:rFonts w:cs="Arial"/>
        </w:rPr>
        <w:t>.</w:t>
      </w:r>
      <w:r w:rsidR="005F5718">
        <w:rPr>
          <w:rFonts w:cs="Arial"/>
        </w:rPr>
        <w:t xml:space="preserve"> </w:t>
      </w:r>
      <w:r w:rsidR="000A1A61">
        <w:rPr>
          <w:rFonts w:cs="Arial"/>
        </w:rPr>
        <w:t xml:space="preserve">If </w:t>
      </w:r>
      <w:r w:rsidR="00844579">
        <w:rPr>
          <w:rFonts w:cs="Arial"/>
        </w:rPr>
        <w:t>PFs/POs</w:t>
      </w:r>
      <w:r w:rsidR="000A1A61">
        <w:rPr>
          <w:rFonts w:cs="Arial"/>
        </w:rPr>
        <w:t xml:space="preserve"> can be condensed with no/minimum impact on UE reachability, it would be possible for a network to save energy, e.g., a gNB can sleep longer between condensed </w:t>
      </w:r>
      <w:r w:rsidR="00450012">
        <w:rPr>
          <w:rFonts w:cs="Arial"/>
        </w:rPr>
        <w:t>PFs/POs</w:t>
      </w:r>
      <w:r w:rsidR="000A1A61">
        <w:rPr>
          <w:rFonts w:cs="Arial"/>
        </w:rPr>
        <w:t xml:space="preserve"> as it may also be possible to minimize </w:t>
      </w:r>
      <w:r w:rsidR="00FD1BF5">
        <w:rPr>
          <w:rFonts w:cs="Arial"/>
        </w:rPr>
        <w:t>broadcast of common signals such as SSBs or PRACH occasions.</w:t>
      </w:r>
      <w:r w:rsidR="004F36BB">
        <w:rPr>
          <w:rFonts w:cs="Arial"/>
        </w:rPr>
        <w:t xml:space="preserve"> </w:t>
      </w:r>
      <w:r w:rsidR="001A534C">
        <w:rPr>
          <w:rFonts w:cs="Arial"/>
        </w:rPr>
        <w:t xml:space="preserve"> </w:t>
      </w:r>
    </w:p>
    <w:p w14:paraId="6D48C07C" w14:textId="77777777" w:rsidR="000A1A61" w:rsidRPr="00B16468" w:rsidRDefault="000A1A61" w:rsidP="000A1A61">
      <w:pPr>
        <w:jc w:val="both"/>
        <w:rPr>
          <w:rFonts w:cs="Arial"/>
        </w:rPr>
      </w:pPr>
    </w:p>
    <w:p w14:paraId="1B0D4165" w14:textId="60773AA8" w:rsidR="000A1A61" w:rsidRDefault="000A1A61" w:rsidP="000A1A61">
      <w:pPr>
        <w:pStyle w:val="Observation"/>
      </w:pPr>
      <w:bookmarkStart w:id="24" w:name="_Toc166198958"/>
      <w:r>
        <w:rPr>
          <w:rFonts w:cs="Arial"/>
        </w:rPr>
        <w:t xml:space="preserve">If </w:t>
      </w:r>
      <w:r w:rsidR="00936A57">
        <w:rPr>
          <w:rFonts w:cs="Arial"/>
        </w:rPr>
        <w:t>PFs/POs</w:t>
      </w:r>
      <w:r>
        <w:rPr>
          <w:rFonts w:cs="Arial"/>
        </w:rPr>
        <w:t xml:space="preserve"> can be condensed with no/minimum impact on UE reachability, it would be possible for a network to save energy</w:t>
      </w:r>
      <w:r>
        <w:t>.</w:t>
      </w:r>
      <w:bookmarkEnd w:id="24"/>
      <w:r>
        <w:t xml:space="preserve"> </w:t>
      </w:r>
    </w:p>
    <w:p w14:paraId="7B9655D9" w14:textId="77777777" w:rsidR="00D033C1" w:rsidRDefault="00D033C1" w:rsidP="00D033C1">
      <w:pPr>
        <w:pStyle w:val="BodyText"/>
        <w:rPr>
          <w:rFonts w:cs="Arial"/>
        </w:rPr>
      </w:pPr>
    </w:p>
    <w:p w14:paraId="3CAFED2B" w14:textId="77777777" w:rsidR="000A38E8" w:rsidRDefault="00846915" w:rsidP="00601D6C">
      <w:pPr>
        <w:pStyle w:val="BodyText"/>
        <w:rPr>
          <w:rFonts w:cs="Arial"/>
        </w:rPr>
      </w:pPr>
      <w:r w:rsidRPr="00EA7C38">
        <w:rPr>
          <w:rFonts w:cs="Arial"/>
        </w:rPr>
        <w:t xml:space="preserve">It is important to observe that </w:t>
      </w:r>
      <w:r w:rsidR="0045247A" w:rsidRPr="00EA7C38">
        <w:rPr>
          <w:rFonts w:cs="Arial"/>
        </w:rPr>
        <w:t xml:space="preserve">the impact on the UE reachability can be avoided by </w:t>
      </w:r>
      <w:r w:rsidR="00962889" w:rsidRPr="00EA7C38">
        <w:rPr>
          <w:rFonts w:cs="Arial"/>
        </w:rPr>
        <w:t xml:space="preserve">bundling the PFs </w:t>
      </w:r>
      <w:r w:rsidR="00476490" w:rsidRPr="00EA7C38">
        <w:rPr>
          <w:rFonts w:cs="Arial"/>
        </w:rPr>
        <w:t xml:space="preserve">without affecting the </w:t>
      </w:r>
      <w:r w:rsidR="00FC700D" w:rsidRPr="00EA7C38">
        <w:rPr>
          <w:rFonts w:cs="Arial"/>
        </w:rPr>
        <w:t>length of a paging cycle</w:t>
      </w:r>
      <w:r w:rsidR="00580F64" w:rsidRPr="00EA7C38">
        <w:rPr>
          <w:rFonts w:cs="Arial"/>
        </w:rPr>
        <w:t xml:space="preserve">. In this way, </w:t>
      </w:r>
      <w:r w:rsidR="0042562F" w:rsidRPr="00EA7C38">
        <w:rPr>
          <w:rFonts w:cs="Arial"/>
        </w:rPr>
        <w:t>the bundling of PFs would affect only the</w:t>
      </w:r>
      <w:r w:rsidR="00412223" w:rsidRPr="00EA7C38">
        <w:rPr>
          <w:rFonts w:cs="Arial"/>
        </w:rPr>
        <w:t xml:space="preserve"> </w:t>
      </w:r>
      <w:r w:rsidR="009D0997" w:rsidRPr="00EA7C38">
        <w:rPr>
          <w:rFonts w:cs="Arial"/>
        </w:rPr>
        <w:t>distribution of the PFs/P</w:t>
      </w:r>
      <w:r w:rsidR="00580F64" w:rsidRPr="00EA7C38">
        <w:rPr>
          <w:rFonts w:cs="Arial"/>
        </w:rPr>
        <w:t>O</w:t>
      </w:r>
      <w:r w:rsidR="009D0997" w:rsidRPr="00EA7C38">
        <w:rPr>
          <w:rFonts w:cs="Arial"/>
        </w:rPr>
        <w:t xml:space="preserve">s </w:t>
      </w:r>
      <w:r w:rsidR="00B056E8" w:rsidRPr="00EA7C38">
        <w:rPr>
          <w:rFonts w:cs="Arial"/>
        </w:rPr>
        <w:t>on the timeline</w:t>
      </w:r>
      <w:r w:rsidR="0042562F" w:rsidRPr="00EA7C38">
        <w:rPr>
          <w:rFonts w:cs="Arial"/>
        </w:rPr>
        <w:t xml:space="preserve">, but </w:t>
      </w:r>
      <w:r w:rsidR="00412223" w:rsidRPr="00EA7C38">
        <w:rPr>
          <w:rFonts w:cs="Arial"/>
        </w:rPr>
        <w:t xml:space="preserve">the overall latency will </w:t>
      </w:r>
      <w:r w:rsidR="00DB123A" w:rsidRPr="00EA7C38">
        <w:rPr>
          <w:rFonts w:cs="Arial"/>
        </w:rPr>
        <w:t>not be affected negatively</w:t>
      </w:r>
      <w:r w:rsidR="008618FE" w:rsidRPr="00EA7C38">
        <w:rPr>
          <w:rFonts w:cs="Arial"/>
        </w:rPr>
        <w:t xml:space="preserve"> compared to the legacy.</w:t>
      </w:r>
      <w:r w:rsidR="00412223" w:rsidRPr="00EA7C38">
        <w:rPr>
          <w:rFonts w:cs="Arial"/>
        </w:rPr>
        <w:t xml:space="preserve"> </w:t>
      </w:r>
      <w:r w:rsidR="00722D45" w:rsidRPr="00EA7C38">
        <w:rPr>
          <w:rFonts w:cs="Arial"/>
        </w:rPr>
        <w:t>Furthermor</w:t>
      </w:r>
      <w:r w:rsidR="00741E8A" w:rsidRPr="00EA7C38">
        <w:rPr>
          <w:rFonts w:cs="Arial"/>
        </w:rPr>
        <w:t xml:space="preserve">e, the legacy UEs </w:t>
      </w:r>
      <w:r w:rsidR="004B1ACD" w:rsidRPr="00EA7C38">
        <w:rPr>
          <w:rFonts w:cs="Arial"/>
        </w:rPr>
        <w:t>would be still able to use</w:t>
      </w:r>
      <w:r w:rsidR="00A22249" w:rsidRPr="00EA7C38">
        <w:rPr>
          <w:rFonts w:cs="Arial"/>
        </w:rPr>
        <w:t xml:space="preserve"> </w:t>
      </w:r>
      <w:r w:rsidR="00F413C4" w:rsidRPr="00EA7C38">
        <w:rPr>
          <w:rFonts w:cs="Arial"/>
        </w:rPr>
        <w:t xml:space="preserve">a cell with bundled PFs </w:t>
      </w:r>
      <w:r w:rsidR="003E6DC6">
        <w:rPr>
          <w:rFonts w:cs="Arial"/>
        </w:rPr>
        <w:t>a</w:t>
      </w:r>
      <w:r w:rsidR="006A73E6" w:rsidRPr="00EA7C38">
        <w:rPr>
          <w:rFonts w:cs="Arial"/>
        </w:rPr>
        <w:t>s illustrated in</w:t>
      </w:r>
      <w:r w:rsidR="00F413C4" w:rsidRPr="00EA7C38">
        <w:rPr>
          <w:rFonts w:cs="Arial"/>
        </w:rPr>
        <w:t xml:space="preserve"> </w:t>
      </w:r>
      <w:r w:rsidR="00F413C4" w:rsidRPr="00EA7C38">
        <w:rPr>
          <w:rFonts w:cs="Arial"/>
        </w:rPr>
        <w:fldChar w:fldCharType="begin"/>
      </w:r>
      <w:r w:rsidR="00F413C4" w:rsidRPr="00EA7C38">
        <w:rPr>
          <w:rFonts w:cs="Arial"/>
        </w:rPr>
        <w:instrText xml:space="preserve"> REF _Ref165302498 \h  \* MERGEFORMAT </w:instrText>
      </w:r>
      <w:r w:rsidR="00F413C4" w:rsidRPr="00EA7C38">
        <w:rPr>
          <w:rFonts w:cs="Arial"/>
        </w:rPr>
      </w:r>
      <w:r w:rsidR="00F413C4" w:rsidRPr="00EA7C38">
        <w:rPr>
          <w:rFonts w:cs="Arial"/>
        </w:rPr>
        <w:fldChar w:fldCharType="separate"/>
      </w:r>
      <w:r w:rsidR="00F413C4" w:rsidRPr="00EA7C38">
        <w:rPr>
          <w:rFonts w:cs="Arial"/>
        </w:rPr>
        <w:t xml:space="preserve">Figure </w:t>
      </w:r>
      <w:r w:rsidR="00580824">
        <w:rPr>
          <w:rFonts w:cs="Arial"/>
        </w:rPr>
        <w:t>6</w:t>
      </w:r>
      <w:r w:rsidR="00F413C4" w:rsidRPr="00EA7C38">
        <w:rPr>
          <w:rFonts w:cs="Arial"/>
        </w:rPr>
        <w:fldChar w:fldCharType="end"/>
      </w:r>
      <w:r w:rsidR="006A73E6" w:rsidRPr="00EA7C38">
        <w:rPr>
          <w:rFonts w:cs="Arial"/>
        </w:rPr>
        <w:t xml:space="preserve">. </w:t>
      </w:r>
      <w:r w:rsidR="00063AF1" w:rsidRPr="00EA7C38">
        <w:rPr>
          <w:rFonts w:cs="Arial"/>
        </w:rPr>
        <w:t xml:space="preserve">Therefore, </w:t>
      </w:r>
      <w:r w:rsidR="003076AA" w:rsidRPr="00EA7C38">
        <w:rPr>
          <w:rFonts w:cs="Arial"/>
        </w:rPr>
        <w:t xml:space="preserve">for supporting </w:t>
      </w:r>
      <w:r w:rsidR="005D13AF" w:rsidRPr="00EA7C38">
        <w:rPr>
          <w:rFonts w:cs="Arial"/>
        </w:rPr>
        <w:t xml:space="preserve">the </w:t>
      </w:r>
      <w:r w:rsidR="003076AA" w:rsidRPr="00EA7C38">
        <w:rPr>
          <w:rFonts w:cs="Arial"/>
        </w:rPr>
        <w:t xml:space="preserve">adaptation of </w:t>
      </w:r>
      <w:r w:rsidR="00901C41" w:rsidRPr="00EA7C38">
        <w:rPr>
          <w:rFonts w:cs="Arial"/>
        </w:rPr>
        <w:t>POs</w:t>
      </w:r>
      <w:r w:rsidR="003076AA" w:rsidRPr="00EA7C38">
        <w:rPr>
          <w:rFonts w:cs="Arial"/>
        </w:rPr>
        <w:t xml:space="preserve"> in </w:t>
      </w:r>
      <w:r w:rsidR="003E4524" w:rsidRPr="00EA7C38">
        <w:rPr>
          <w:rFonts w:cs="Arial"/>
        </w:rPr>
        <w:t xml:space="preserve">the </w:t>
      </w:r>
      <w:r w:rsidR="003076AA" w:rsidRPr="00EA7C38">
        <w:rPr>
          <w:rFonts w:cs="Arial"/>
        </w:rPr>
        <w:t xml:space="preserve">time domain, </w:t>
      </w:r>
      <w:r w:rsidR="00A5587A" w:rsidRPr="00EA7C38">
        <w:rPr>
          <w:rFonts w:cs="Arial"/>
        </w:rPr>
        <w:t xml:space="preserve">we </w:t>
      </w:r>
      <w:r w:rsidR="005D13AF" w:rsidRPr="00EA7C38">
        <w:rPr>
          <w:rFonts w:cs="Arial"/>
        </w:rPr>
        <w:t>support</w:t>
      </w:r>
      <w:r w:rsidR="00A5587A" w:rsidRPr="00EA7C38">
        <w:rPr>
          <w:rFonts w:cs="Arial"/>
        </w:rPr>
        <w:t xml:space="preserve"> the solution based on bundling </w:t>
      </w:r>
      <w:r w:rsidR="003076AA" w:rsidRPr="00EA7C38">
        <w:rPr>
          <w:rFonts w:cs="Arial"/>
        </w:rPr>
        <w:t>PFs.</w:t>
      </w:r>
      <w:r w:rsidR="003E6DC6">
        <w:rPr>
          <w:rFonts w:cs="Arial"/>
        </w:rPr>
        <w:t xml:space="preserve"> It shall be noted here that by adaptation we do not mean </w:t>
      </w:r>
      <w:r w:rsidR="003E6DC6" w:rsidRPr="00601D6C">
        <w:rPr>
          <w:rFonts w:cs="Arial"/>
          <w:i/>
          <w:iCs/>
        </w:rPr>
        <w:t>dynamic</w:t>
      </w:r>
      <w:r w:rsidR="003E6DC6">
        <w:rPr>
          <w:rFonts w:cs="Arial"/>
        </w:rPr>
        <w:t xml:space="preserve"> adaptation as it would introduce complexity during updates, especially if POs would be deactivated. We think that semi-static configurations and updates via system information is good enough.</w:t>
      </w:r>
    </w:p>
    <w:p w14:paraId="18064A7F" w14:textId="534C99AA" w:rsidR="00063AF1" w:rsidRPr="00EA7C38" w:rsidRDefault="003E6DC6" w:rsidP="00601D6C">
      <w:pPr>
        <w:pStyle w:val="BodyText"/>
        <w:rPr>
          <w:rFonts w:cs="Arial"/>
        </w:rPr>
      </w:pPr>
      <w:r>
        <w:rPr>
          <w:rFonts w:cs="Arial"/>
        </w:rPr>
        <w:t xml:space="preserve">  </w:t>
      </w:r>
      <w:r w:rsidR="00240671" w:rsidRPr="00EA7C38">
        <w:rPr>
          <w:rFonts w:cs="Arial"/>
        </w:rPr>
        <w:t xml:space="preserve"> </w:t>
      </w:r>
    </w:p>
    <w:p w14:paraId="01C7C4E5" w14:textId="142E0A1B" w:rsidR="003E4524" w:rsidRDefault="00706C98" w:rsidP="003E4524">
      <w:pPr>
        <w:pStyle w:val="Observation"/>
      </w:pPr>
      <w:bookmarkStart w:id="25" w:name="_Toc166198959"/>
      <w:r>
        <w:rPr>
          <w:rFonts w:cs="Arial"/>
        </w:rPr>
        <w:t xml:space="preserve">The impact on the UE reachability can be avoided by bundling the PFs </w:t>
      </w:r>
      <w:r w:rsidR="000A58D9">
        <w:rPr>
          <w:rFonts w:cs="Arial"/>
        </w:rPr>
        <w:t>in a way that does not affect the length of a paging c</w:t>
      </w:r>
      <w:r w:rsidR="0051189D">
        <w:rPr>
          <w:rFonts w:cs="Arial"/>
        </w:rPr>
        <w:t>ycle.</w:t>
      </w:r>
      <w:bookmarkEnd w:id="25"/>
    </w:p>
    <w:p w14:paraId="4C4E1EC6" w14:textId="77777777" w:rsidR="00063AF1" w:rsidRDefault="00063AF1" w:rsidP="00063AF1">
      <w:pPr>
        <w:jc w:val="both"/>
      </w:pPr>
    </w:p>
    <w:p w14:paraId="59A36281" w14:textId="4B7B7E4A" w:rsidR="0050180B" w:rsidRDefault="000F4627" w:rsidP="00661288">
      <w:pPr>
        <w:pStyle w:val="Proposal"/>
        <w:tabs>
          <w:tab w:val="num" w:pos="1304"/>
        </w:tabs>
        <w:overflowPunct/>
        <w:autoSpaceDE/>
        <w:autoSpaceDN/>
        <w:adjustRightInd/>
        <w:spacing w:line="259" w:lineRule="auto"/>
        <w:ind w:left="1304" w:hanging="1304"/>
        <w:textAlignment w:val="auto"/>
      </w:pPr>
      <w:bookmarkStart w:id="26" w:name="_Toc166224648"/>
      <w:r w:rsidRPr="00661288">
        <w:rPr>
          <w:rFonts w:cs="Arial"/>
          <w:lang w:val="en-CA"/>
        </w:rPr>
        <w:t xml:space="preserve">The adaptation of paging resources in time domain is </w:t>
      </w:r>
      <w:r w:rsidR="00661288" w:rsidRPr="00661288">
        <w:rPr>
          <w:rFonts w:cs="Arial"/>
          <w:lang w:val="en-CA"/>
        </w:rPr>
        <w:t xml:space="preserve">achieved through </w:t>
      </w:r>
      <w:r w:rsidR="00661288">
        <w:t>mechanisms</w:t>
      </w:r>
      <w:r w:rsidR="0050180B">
        <w:t xml:space="preserve"> for b</w:t>
      </w:r>
      <w:r w:rsidR="0050180B" w:rsidRPr="00AC4A24">
        <w:t>undling PFs</w:t>
      </w:r>
      <w:r w:rsidR="00661288">
        <w:t>.</w:t>
      </w:r>
      <w:bookmarkEnd w:id="26"/>
    </w:p>
    <w:p w14:paraId="28995D56" w14:textId="77777777" w:rsidR="000A38E8" w:rsidRDefault="000A38E8" w:rsidP="000A38E8">
      <w:pPr>
        <w:pStyle w:val="Proposal"/>
        <w:numPr>
          <w:ilvl w:val="0"/>
          <w:numId w:val="0"/>
        </w:numPr>
        <w:overflowPunct/>
        <w:autoSpaceDE/>
        <w:autoSpaceDN/>
        <w:adjustRightInd/>
        <w:spacing w:line="259" w:lineRule="auto"/>
        <w:textAlignment w:val="auto"/>
      </w:pPr>
    </w:p>
    <w:p w14:paraId="409985E6" w14:textId="0CA4538D" w:rsidR="003E6DC6" w:rsidRDefault="003E6DC6" w:rsidP="003E6DC6">
      <w:pPr>
        <w:pStyle w:val="Proposal"/>
        <w:tabs>
          <w:tab w:val="num" w:pos="1304"/>
        </w:tabs>
        <w:overflowPunct/>
        <w:autoSpaceDE/>
        <w:autoSpaceDN/>
        <w:adjustRightInd/>
        <w:spacing w:line="259" w:lineRule="auto"/>
        <w:ind w:left="1304" w:hanging="1304"/>
        <w:textAlignment w:val="auto"/>
      </w:pPr>
      <w:bookmarkStart w:id="27" w:name="_Toc166224649"/>
      <w:r w:rsidRPr="00661288">
        <w:rPr>
          <w:rFonts w:cs="Arial"/>
          <w:lang w:val="en-CA"/>
        </w:rPr>
        <w:t xml:space="preserve">The adaptation of </w:t>
      </w:r>
      <w:r>
        <w:rPr>
          <w:rFonts w:cs="Arial"/>
          <w:lang w:val="en-CA"/>
        </w:rPr>
        <w:t xml:space="preserve">Rel-19 </w:t>
      </w:r>
      <w:r w:rsidRPr="00661288">
        <w:rPr>
          <w:rFonts w:cs="Arial"/>
          <w:lang w:val="en-CA"/>
        </w:rPr>
        <w:t>paging resources i</w:t>
      </w:r>
      <w:r>
        <w:rPr>
          <w:rFonts w:cs="Arial"/>
          <w:lang w:val="en-CA"/>
        </w:rPr>
        <w:t>s done via system information updates</w:t>
      </w:r>
      <w:r>
        <w:t>.</w:t>
      </w:r>
      <w:bookmarkEnd w:id="27"/>
    </w:p>
    <w:p w14:paraId="3E7A141E" w14:textId="77777777" w:rsidR="000A38E8" w:rsidRDefault="000A38E8" w:rsidP="00032104">
      <w:pPr>
        <w:pStyle w:val="ArialText"/>
      </w:pPr>
      <w:bookmarkStart w:id="28" w:name="_Toc165378338"/>
      <w:bookmarkStart w:id="29" w:name="_Toc165378472"/>
      <w:bookmarkStart w:id="30" w:name="_Toc165378493"/>
      <w:bookmarkStart w:id="31" w:name="_Toc165378511"/>
      <w:bookmarkEnd w:id="28"/>
      <w:bookmarkEnd w:id="29"/>
      <w:bookmarkEnd w:id="30"/>
      <w:bookmarkEnd w:id="31"/>
    </w:p>
    <w:p w14:paraId="6FA6A596" w14:textId="1E9E6AF6" w:rsidR="00E4183D" w:rsidRDefault="00E91449" w:rsidP="00032104">
      <w:pPr>
        <w:pStyle w:val="ArialText"/>
      </w:pPr>
      <w:r>
        <w:t xml:space="preserve">Another </w:t>
      </w:r>
      <w:r w:rsidR="00443AC9">
        <w:t>aspect that was discussed</w:t>
      </w:r>
      <w:r>
        <w:t xml:space="preserve"> </w:t>
      </w:r>
      <w:r w:rsidR="00A048A2">
        <w:t>during the RAN</w:t>
      </w:r>
      <w:r w:rsidR="00C021F8">
        <w:t xml:space="preserve">2#125bis </w:t>
      </w:r>
      <w:r w:rsidR="0023692F">
        <w:t>meeting</w:t>
      </w:r>
      <w:r w:rsidR="00A048A2">
        <w:t xml:space="preserve"> </w:t>
      </w:r>
      <w:r w:rsidR="006432A5">
        <w:t>is</w:t>
      </w:r>
      <w:r w:rsidR="00A048A2">
        <w:t xml:space="preserve"> the compatibility of legacy RRC_IDLE/RRC_INACTIVE UE</w:t>
      </w:r>
      <w:r w:rsidR="00370FBD">
        <w:t>s</w:t>
      </w:r>
      <w:r w:rsidR="00A048A2">
        <w:t xml:space="preserve"> in the case of paging adaptations. </w:t>
      </w:r>
      <w:r w:rsidR="005844B4">
        <w:t xml:space="preserve">The first question that was raised </w:t>
      </w:r>
      <w:r w:rsidR="00BF078C">
        <w:t>i</w:t>
      </w:r>
      <w:r w:rsidR="00252EBA">
        <w:t xml:space="preserve">s whether </w:t>
      </w:r>
      <w:r w:rsidR="0043647C">
        <w:t xml:space="preserve">a network should prevent the access of legacy UEs via barring in the case of a cell </w:t>
      </w:r>
      <w:r w:rsidR="006456DE">
        <w:t xml:space="preserve">that uses paging </w:t>
      </w:r>
      <w:r w:rsidR="00FD15E9">
        <w:t>adaptations.</w:t>
      </w:r>
      <w:r w:rsidR="00DC00E6">
        <w:t xml:space="preserve"> This, of course, depends on </w:t>
      </w:r>
      <w:r w:rsidR="005273A9">
        <w:t>which</w:t>
      </w:r>
      <w:r w:rsidR="00DC00E6">
        <w:t xml:space="preserve"> solutions are chosen for supporting </w:t>
      </w:r>
      <w:r w:rsidR="00B113A1">
        <w:t xml:space="preserve">paging adaptations. Our </w:t>
      </w:r>
      <w:r w:rsidR="00B113A1">
        <w:lastRenderedPageBreak/>
        <w:t xml:space="preserve">opinion is that </w:t>
      </w:r>
      <w:r w:rsidR="00B306ED">
        <w:t>minimizing the impact on legacy UEs</w:t>
      </w:r>
      <w:r w:rsidR="00B113A1">
        <w:t xml:space="preserve"> should be one of the important </w:t>
      </w:r>
      <w:r w:rsidR="00A715BD">
        <w:t>criteria</w:t>
      </w:r>
      <w:r w:rsidR="00B113A1">
        <w:t xml:space="preserve"> that RAN2 </w:t>
      </w:r>
      <w:r w:rsidR="00763385">
        <w:t>take</w:t>
      </w:r>
      <w:r w:rsidR="00A715BD">
        <w:t>s</w:t>
      </w:r>
      <w:r w:rsidR="00763385">
        <w:t xml:space="preserve"> into consideration when designing paging adaptation mechanisms. As discussed above</w:t>
      </w:r>
      <w:r w:rsidR="00A715BD">
        <w:t xml:space="preserve"> we are supportive of the </w:t>
      </w:r>
      <w:r w:rsidR="00763385">
        <w:t>solutions</w:t>
      </w:r>
      <w:r w:rsidR="00B92E67">
        <w:t>, such as bundling of PFs,</w:t>
      </w:r>
      <w:r w:rsidR="00A715BD">
        <w:t xml:space="preserve"> which </w:t>
      </w:r>
      <w:r w:rsidR="00B92E67">
        <w:t xml:space="preserve">have the </w:t>
      </w:r>
      <w:r w:rsidR="00C427A7">
        <w:t xml:space="preserve">flexibility of supporting legacy UEs with no/minimum impact. </w:t>
      </w:r>
    </w:p>
    <w:p w14:paraId="3CA3BE47" w14:textId="77777777" w:rsidR="00F76DA7" w:rsidRDefault="00F76DA7" w:rsidP="00032104">
      <w:pPr>
        <w:pStyle w:val="ArialText"/>
      </w:pPr>
    </w:p>
    <w:p w14:paraId="1C6C5A36" w14:textId="712C6548" w:rsidR="00A715BD" w:rsidRDefault="002F761D" w:rsidP="00A715BD">
      <w:pPr>
        <w:pStyle w:val="Proposal"/>
        <w:tabs>
          <w:tab w:val="num" w:pos="1304"/>
        </w:tabs>
        <w:overflowPunct/>
        <w:autoSpaceDE/>
        <w:autoSpaceDN/>
        <w:adjustRightInd/>
        <w:spacing w:line="259" w:lineRule="auto"/>
        <w:ind w:left="1304" w:hanging="1304"/>
        <w:textAlignment w:val="auto"/>
      </w:pPr>
      <w:bookmarkStart w:id="32" w:name="_Toc166224650"/>
      <w:r>
        <w:rPr>
          <w:rFonts w:cs="Arial"/>
          <w:lang w:val="en-CA"/>
        </w:rPr>
        <w:t xml:space="preserve">Solutions for </w:t>
      </w:r>
      <w:r w:rsidR="006E0395">
        <w:rPr>
          <w:rFonts w:cs="Arial"/>
          <w:lang w:val="en-CA"/>
        </w:rPr>
        <w:t>paging adaptation are designed in a way that does not require barring of legacy UEs.</w:t>
      </w:r>
      <w:bookmarkEnd w:id="32"/>
    </w:p>
    <w:p w14:paraId="03A4ED52" w14:textId="77777777" w:rsidR="00E4183D" w:rsidRDefault="00E4183D" w:rsidP="00A16B3C">
      <w:pPr>
        <w:pStyle w:val="ArialText"/>
      </w:pPr>
    </w:p>
    <w:p w14:paraId="42FB4645" w14:textId="77777777" w:rsidR="008B77B5" w:rsidRDefault="00815D9D" w:rsidP="00A16B3C">
      <w:pPr>
        <w:pStyle w:val="ArialText"/>
        <w:rPr>
          <w:rFonts w:cs="Arial"/>
        </w:rPr>
      </w:pPr>
      <w:r>
        <w:t xml:space="preserve">The second question that was raised is whether </w:t>
      </w:r>
      <w:r w:rsidR="005019E1">
        <w:t xml:space="preserve">the Rel-19 UEs should be allowed to use legacy PFs/POs </w:t>
      </w:r>
      <w:r w:rsidR="00E4183D">
        <w:t>along with</w:t>
      </w:r>
      <w:r w:rsidR="005019E1">
        <w:t xml:space="preserve"> the new </w:t>
      </w:r>
      <w:r w:rsidR="005019E1">
        <w:rPr>
          <w:rFonts w:cs="Arial"/>
        </w:rPr>
        <w:t>Rel-19 PF</w:t>
      </w:r>
      <w:r w:rsidR="00E4183D">
        <w:rPr>
          <w:rFonts w:cs="Arial"/>
        </w:rPr>
        <w:t>s</w:t>
      </w:r>
      <w:r w:rsidR="005019E1">
        <w:rPr>
          <w:rFonts w:cs="Arial"/>
        </w:rPr>
        <w:t>/</w:t>
      </w:r>
      <w:proofErr w:type="spellStart"/>
      <w:r w:rsidR="005019E1">
        <w:rPr>
          <w:rFonts w:cs="Arial"/>
        </w:rPr>
        <w:t>P</w:t>
      </w:r>
      <w:r w:rsidR="00E4183D">
        <w:rPr>
          <w:rFonts w:cs="Arial"/>
        </w:rPr>
        <w:t>Os.</w:t>
      </w:r>
      <w:proofErr w:type="spellEnd"/>
      <w:r w:rsidR="005019E1">
        <w:rPr>
          <w:rFonts w:cs="Arial"/>
        </w:rPr>
        <w:t xml:space="preserve"> </w:t>
      </w:r>
      <w:r w:rsidR="00741B7D">
        <w:rPr>
          <w:rFonts w:cs="Arial"/>
        </w:rPr>
        <w:t xml:space="preserve">Our opinion is that </w:t>
      </w:r>
      <w:r w:rsidR="00BF02B6">
        <w:rPr>
          <w:rFonts w:cs="Arial"/>
        </w:rPr>
        <w:t xml:space="preserve">the network should have a flexibility to decide whether </w:t>
      </w:r>
      <w:r w:rsidR="00BF02B6">
        <w:t>Rel-19 UEs</w:t>
      </w:r>
      <w:r w:rsidR="00BF02B6">
        <w:rPr>
          <w:rFonts w:cs="Arial"/>
        </w:rPr>
        <w:t xml:space="preserve"> can use only Rel-19 PFs/POs or both Rel-19 PFs/POs and legacy PFs/</w:t>
      </w:r>
      <w:proofErr w:type="spellStart"/>
      <w:r w:rsidR="00BF02B6">
        <w:rPr>
          <w:rFonts w:cs="Arial"/>
        </w:rPr>
        <w:t>POs.</w:t>
      </w:r>
      <w:proofErr w:type="spellEnd"/>
      <w:r w:rsidR="00BF02B6">
        <w:rPr>
          <w:rFonts w:cs="Arial"/>
        </w:rPr>
        <w:t xml:space="preserve"> </w:t>
      </w:r>
      <w:r w:rsidR="00032104">
        <w:rPr>
          <w:rFonts w:cs="Arial"/>
        </w:rPr>
        <w:t>For example, an</w:t>
      </w:r>
      <w:r w:rsidR="00032104" w:rsidRPr="00032104">
        <w:rPr>
          <w:rFonts w:cs="Arial"/>
        </w:rPr>
        <w:t xml:space="preserve"> operator </w:t>
      </w:r>
      <w:r w:rsidR="00032104">
        <w:rPr>
          <w:rFonts w:cs="Arial"/>
        </w:rPr>
        <w:t>may want to</w:t>
      </w:r>
      <w:r w:rsidR="00032104" w:rsidRPr="00032104">
        <w:rPr>
          <w:rFonts w:cs="Arial"/>
        </w:rPr>
        <w:t xml:space="preserve"> control the load </w:t>
      </w:r>
      <w:r w:rsidR="00032104">
        <w:rPr>
          <w:rFonts w:cs="Arial"/>
        </w:rPr>
        <w:t xml:space="preserve">on different PO/PFs </w:t>
      </w:r>
      <w:r w:rsidR="00032104" w:rsidRPr="00032104">
        <w:rPr>
          <w:rFonts w:cs="Arial"/>
        </w:rPr>
        <w:t xml:space="preserve">depending on estimated population of legacy vs </w:t>
      </w:r>
      <w:r w:rsidR="00032104">
        <w:rPr>
          <w:rFonts w:cs="Arial"/>
        </w:rPr>
        <w:t>Rel-19</w:t>
      </w:r>
      <w:r w:rsidR="00032104" w:rsidRPr="00032104">
        <w:rPr>
          <w:rFonts w:cs="Arial"/>
        </w:rPr>
        <w:t xml:space="preserve"> UEs.</w:t>
      </w:r>
      <w:r w:rsidR="00032104">
        <w:rPr>
          <w:rFonts w:cs="Arial"/>
        </w:rPr>
        <w:t xml:space="preserve"> </w:t>
      </w:r>
      <w:r w:rsidR="000E6AF2">
        <w:rPr>
          <w:rFonts w:cs="Arial"/>
        </w:rPr>
        <w:t>On the one hand</w:t>
      </w:r>
      <w:r w:rsidR="00956DB0">
        <w:rPr>
          <w:rFonts w:cs="Arial"/>
        </w:rPr>
        <w:t>, i</w:t>
      </w:r>
      <w:r w:rsidR="005C2D17">
        <w:rPr>
          <w:rFonts w:cs="Arial"/>
        </w:rPr>
        <w:t xml:space="preserve">n the case of a high </w:t>
      </w:r>
      <w:r w:rsidR="00A543B9">
        <w:rPr>
          <w:rFonts w:cs="Arial"/>
        </w:rPr>
        <w:t xml:space="preserve">legacy UE paging </w:t>
      </w:r>
      <w:r w:rsidR="005C2D17">
        <w:rPr>
          <w:rFonts w:cs="Arial"/>
        </w:rPr>
        <w:t>load, the</w:t>
      </w:r>
      <w:r w:rsidR="00956DB0">
        <w:rPr>
          <w:rFonts w:cs="Arial"/>
        </w:rPr>
        <w:t xml:space="preserve"> network may want to configure the Rel-19 PFs/POs to use only </w:t>
      </w:r>
      <w:r w:rsidR="001F45C0">
        <w:rPr>
          <w:rFonts w:cs="Arial"/>
        </w:rPr>
        <w:t xml:space="preserve">Rel-19 PFs/POs such that the </w:t>
      </w:r>
      <w:r w:rsidR="006247B2">
        <w:rPr>
          <w:rFonts w:cs="Arial"/>
        </w:rPr>
        <w:t>congestion</w:t>
      </w:r>
      <w:r w:rsidR="001F45C0">
        <w:rPr>
          <w:rFonts w:cs="Arial"/>
        </w:rPr>
        <w:t xml:space="preserve"> </w:t>
      </w:r>
      <w:r w:rsidR="006247B2">
        <w:rPr>
          <w:rFonts w:cs="Arial"/>
        </w:rPr>
        <w:t>on</w:t>
      </w:r>
      <w:r w:rsidR="00CC4631">
        <w:rPr>
          <w:rFonts w:cs="Arial"/>
        </w:rPr>
        <w:t xml:space="preserve"> legacy paging resources is minimized</w:t>
      </w:r>
      <w:r w:rsidR="000E6AF2">
        <w:rPr>
          <w:rFonts w:cs="Arial"/>
        </w:rPr>
        <w:t xml:space="preserve">. On the other hand, in the case of a low load, the network may want to configure the Rel-19 PFs/POs to use both Rel-19 PFs/POs and legacy PFs/POs such that the </w:t>
      </w:r>
      <w:r w:rsidR="009C7819">
        <w:rPr>
          <w:rFonts w:cs="Arial"/>
        </w:rPr>
        <w:t>utilization of legacy PFs/POs is maximized.</w:t>
      </w:r>
    </w:p>
    <w:p w14:paraId="3A05344D" w14:textId="245A9B0F" w:rsidR="00A16B3C" w:rsidRDefault="00861747" w:rsidP="00A16B3C">
      <w:pPr>
        <w:pStyle w:val="ArialText"/>
        <w:rPr>
          <w:rFonts w:cs="Arial"/>
        </w:rPr>
      </w:pPr>
      <w:r>
        <w:rPr>
          <w:rFonts w:cs="Arial"/>
        </w:rPr>
        <w:t xml:space="preserve"> </w:t>
      </w:r>
    </w:p>
    <w:p w14:paraId="7232D543" w14:textId="698D76FF" w:rsidR="00861747" w:rsidRDefault="008B77B5" w:rsidP="00861747">
      <w:pPr>
        <w:pStyle w:val="Proposal"/>
        <w:tabs>
          <w:tab w:val="num" w:pos="1304"/>
        </w:tabs>
        <w:overflowPunct/>
        <w:autoSpaceDE/>
        <w:autoSpaceDN/>
        <w:adjustRightInd/>
        <w:spacing w:line="259" w:lineRule="auto"/>
        <w:ind w:left="1304" w:hanging="1304"/>
        <w:textAlignment w:val="auto"/>
      </w:pPr>
      <w:bookmarkStart w:id="33" w:name="_Toc166224651"/>
      <w:r>
        <w:rPr>
          <w:rFonts w:cs="Arial"/>
          <w:lang w:val="en-CA"/>
        </w:rPr>
        <w:t xml:space="preserve">It should be possible for the </w:t>
      </w:r>
      <w:r w:rsidR="00257CDB">
        <w:rPr>
          <w:rFonts w:cs="Arial"/>
          <w:lang w:val="en-CA"/>
        </w:rPr>
        <w:t xml:space="preserve">network </w:t>
      </w:r>
      <w:r>
        <w:rPr>
          <w:rFonts w:cs="Arial"/>
          <w:lang w:val="en-CA"/>
        </w:rPr>
        <w:t>to</w:t>
      </w:r>
      <w:r w:rsidR="00257CDB">
        <w:rPr>
          <w:rFonts w:cs="Arial"/>
          <w:lang w:val="en-CA"/>
        </w:rPr>
        <w:t xml:space="preserve"> configure </w:t>
      </w:r>
      <w:r w:rsidR="00690E5D">
        <w:rPr>
          <w:rFonts w:cs="Arial"/>
          <w:lang w:val="en-CA"/>
        </w:rPr>
        <w:t xml:space="preserve">some </w:t>
      </w:r>
      <w:r w:rsidR="00D8396F">
        <w:rPr>
          <w:rFonts w:cs="Arial"/>
        </w:rPr>
        <w:t xml:space="preserve">Rel-19 UEs to use </w:t>
      </w:r>
      <w:r w:rsidR="00242CBC">
        <w:rPr>
          <w:rFonts w:cs="Arial"/>
        </w:rPr>
        <w:t xml:space="preserve">Rel-19 </w:t>
      </w:r>
      <w:r w:rsidR="00D8396F">
        <w:rPr>
          <w:rFonts w:cs="Arial"/>
        </w:rPr>
        <w:t xml:space="preserve">PFs/POs </w:t>
      </w:r>
      <w:r w:rsidR="0093752F">
        <w:rPr>
          <w:rFonts w:cs="Arial"/>
        </w:rPr>
        <w:t>and others</w:t>
      </w:r>
      <w:r w:rsidR="004A7018">
        <w:rPr>
          <w:rFonts w:cs="Arial"/>
        </w:rPr>
        <w:t xml:space="preserve"> to use </w:t>
      </w:r>
      <w:r w:rsidR="009233B5">
        <w:rPr>
          <w:rFonts w:cs="Arial"/>
        </w:rPr>
        <w:t>legacy PFs/P</w:t>
      </w:r>
      <w:r w:rsidR="00993318">
        <w:rPr>
          <w:rFonts w:cs="Arial"/>
        </w:rPr>
        <w:t>O</w:t>
      </w:r>
      <w:r w:rsidR="009233B5">
        <w:rPr>
          <w:rFonts w:cs="Arial"/>
        </w:rPr>
        <w:t xml:space="preserve">s </w:t>
      </w:r>
      <w:r w:rsidR="00D8396F">
        <w:rPr>
          <w:rFonts w:cs="Arial"/>
        </w:rPr>
        <w:t xml:space="preserve">or </w:t>
      </w:r>
      <w:r w:rsidR="009233B5">
        <w:rPr>
          <w:rFonts w:cs="Arial"/>
        </w:rPr>
        <w:t xml:space="preserve">configure </w:t>
      </w:r>
      <w:r w:rsidR="00DD187C">
        <w:rPr>
          <w:rFonts w:cs="Arial"/>
        </w:rPr>
        <w:t xml:space="preserve">all Rel-19 UEs to use </w:t>
      </w:r>
      <w:r w:rsidR="00D8396F">
        <w:rPr>
          <w:rFonts w:cs="Arial"/>
        </w:rPr>
        <w:t>Rel-19 PFs/POs</w:t>
      </w:r>
      <w:r w:rsidR="00FC2FCA">
        <w:rPr>
          <w:rFonts w:cs="Arial"/>
        </w:rPr>
        <w:t>.</w:t>
      </w:r>
      <w:bookmarkEnd w:id="33"/>
    </w:p>
    <w:p w14:paraId="24BEA7BD" w14:textId="77777777" w:rsidR="00861747" w:rsidRPr="00861747" w:rsidRDefault="00861747" w:rsidP="00A16B3C">
      <w:pPr>
        <w:pStyle w:val="ArialText"/>
        <w:rPr>
          <w:lang w:val="en-GB"/>
        </w:rPr>
      </w:pPr>
    </w:p>
    <w:p w14:paraId="240FFA81" w14:textId="377A08D8" w:rsidR="00822FBF" w:rsidRDefault="00822FBF" w:rsidP="00822FBF">
      <w:pPr>
        <w:pStyle w:val="Heading1"/>
      </w:pPr>
      <w:r>
        <w:t>3</w:t>
      </w:r>
      <w:r>
        <w:tab/>
        <w:t>Conclusion</w:t>
      </w:r>
    </w:p>
    <w:p w14:paraId="1F1DCA66" w14:textId="42117521" w:rsidR="002A652E" w:rsidRDefault="002A652E" w:rsidP="00A94760">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A94760">
      <w:pPr>
        <w:pStyle w:val="BodyText"/>
        <w:rPr>
          <w:b/>
          <w:bCs/>
        </w:rPr>
      </w:pPr>
    </w:p>
    <w:p w14:paraId="1E0710A1" w14:textId="2965A9AE" w:rsidR="008B77B5" w:rsidRDefault="002A652E"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98952" w:history="1">
        <w:r w:rsidR="008B77B5" w:rsidRPr="0037538B">
          <w:rPr>
            <w:rStyle w:val="Hyperlink"/>
            <w:noProof/>
          </w:rPr>
          <w:t>Observation 1</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noProof/>
          </w:rPr>
          <w:t>Changing the periodicity of SSB transmissions in a cell can provide significant energy savings for the network.</w:t>
        </w:r>
      </w:hyperlink>
    </w:p>
    <w:p w14:paraId="1015C5C3" w14:textId="64707479"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3" w:history="1">
        <w:r w:rsidR="008B77B5" w:rsidRPr="0037538B">
          <w:rPr>
            <w:rStyle w:val="Hyperlink"/>
            <w:noProof/>
          </w:rPr>
          <w:t>Observation 2</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noProof/>
          </w:rPr>
          <w:t>In legacy specifications the periodicity of SSB can be 160ms for non-initial-access cells.</w:t>
        </w:r>
      </w:hyperlink>
    </w:p>
    <w:p w14:paraId="2E507214" w14:textId="7CD44452"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4" w:history="1">
        <w:r w:rsidR="008B77B5" w:rsidRPr="0037538B">
          <w:rPr>
            <w:rStyle w:val="Hyperlink"/>
            <w:noProof/>
          </w:rPr>
          <w:t>Observation 3</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noProof/>
          </w:rPr>
          <w:t>In legacy, deployment of low-periodicity SSBs (legacy 160ms) for non-initial-access cells is not practical since some UEs may need multiple SSBs prior to PO decoding (PEI does not eliminate the problem).</w:t>
        </w:r>
      </w:hyperlink>
    </w:p>
    <w:p w14:paraId="5F35317F" w14:textId="28C82E70"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5" w:history="1">
        <w:r w:rsidR="008B77B5" w:rsidRPr="0037538B">
          <w:rPr>
            <w:rStyle w:val="Hyperlink"/>
            <w:noProof/>
          </w:rPr>
          <w:t>Observation 4</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noProof/>
          </w:rPr>
          <w:t>Adapting SSBs for Idle/Inactive UEs such that additional SSBs are added on top of low-periodicity SSBs prior to POs makes deployment of cells with low-rate SSBs practical.</w:t>
        </w:r>
      </w:hyperlink>
    </w:p>
    <w:p w14:paraId="16B8B2E0" w14:textId="7B720BF4"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6" w:history="1">
        <w:r w:rsidR="008B77B5" w:rsidRPr="0037538B">
          <w:rPr>
            <w:rStyle w:val="Hyperlink"/>
            <w:noProof/>
          </w:rPr>
          <w:t>Observation 5</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noProof/>
          </w:rPr>
          <w:t>Changing the periodicity of PRACH occasions in a cell can provide significant energy savings for the network.</w:t>
        </w:r>
      </w:hyperlink>
    </w:p>
    <w:p w14:paraId="46B2F7C4" w14:textId="2B3DE2F5"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7" w:history="1">
        <w:r w:rsidR="008B77B5" w:rsidRPr="0037538B">
          <w:rPr>
            <w:rStyle w:val="Hyperlink"/>
            <w:noProof/>
          </w:rPr>
          <w:t>Observation 6</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rFonts w:cs="Arial"/>
            <w:noProof/>
          </w:rPr>
          <w:t>The current paging framework does not provide many opportunities for a gNB to sleep from network energy saving perspective</w:t>
        </w:r>
        <w:r w:rsidR="008B77B5" w:rsidRPr="0037538B">
          <w:rPr>
            <w:rStyle w:val="Hyperlink"/>
            <w:noProof/>
          </w:rPr>
          <w:t>.</w:t>
        </w:r>
      </w:hyperlink>
    </w:p>
    <w:p w14:paraId="5AD8037A" w14:textId="18BCD51E"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8" w:history="1">
        <w:r w:rsidR="008B77B5" w:rsidRPr="0037538B">
          <w:rPr>
            <w:rStyle w:val="Hyperlink"/>
            <w:noProof/>
          </w:rPr>
          <w:t>Observation 7</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rFonts w:cs="Arial"/>
            <w:noProof/>
          </w:rPr>
          <w:t>If PFs/POs can be condensed with no/minimum impact on UE reachability, it would be possible for a network to save energy</w:t>
        </w:r>
        <w:r w:rsidR="008B77B5" w:rsidRPr="0037538B">
          <w:rPr>
            <w:rStyle w:val="Hyperlink"/>
            <w:noProof/>
          </w:rPr>
          <w:t>.</w:t>
        </w:r>
      </w:hyperlink>
    </w:p>
    <w:p w14:paraId="2C0A4107" w14:textId="40EE2B86" w:rsidR="008B77B5" w:rsidRDefault="00993318" w:rsidP="00A94760">
      <w:pPr>
        <w:pStyle w:val="TableofFigures"/>
        <w:tabs>
          <w:tab w:val="right" w:leader="dot" w:pos="9629"/>
        </w:tabs>
        <w:jc w:val="both"/>
        <w:rPr>
          <w:rFonts w:asciiTheme="minorHAnsi" w:eastAsiaTheme="minorEastAsia" w:hAnsiTheme="minorHAnsi" w:cstheme="minorBidi"/>
          <w:b w:val="0"/>
          <w:kern w:val="2"/>
          <w:sz w:val="22"/>
          <w:szCs w:val="22"/>
          <w14:ligatures w14:val="standardContextual"/>
        </w:rPr>
      </w:pPr>
      <w:hyperlink w:anchor="_Toc166198959" w:history="1">
        <w:r w:rsidR="008B77B5" w:rsidRPr="0037538B">
          <w:rPr>
            <w:rStyle w:val="Hyperlink"/>
            <w:noProof/>
          </w:rPr>
          <w:t>Observation 8</w:t>
        </w:r>
        <w:r w:rsidR="008B77B5">
          <w:rPr>
            <w:rFonts w:asciiTheme="minorHAnsi" w:eastAsiaTheme="minorEastAsia" w:hAnsiTheme="minorHAnsi" w:cstheme="minorBidi"/>
            <w:b w:val="0"/>
            <w:kern w:val="2"/>
            <w:sz w:val="22"/>
            <w:szCs w:val="22"/>
            <w14:ligatures w14:val="standardContextual"/>
          </w:rPr>
          <w:tab/>
        </w:r>
        <w:r w:rsidR="008B77B5" w:rsidRPr="0037538B">
          <w:rPr>
            <w:rStyle w:val="Hyperlink"/>
            <w:rFonts w:cs="Arial"/>
            <w:noProof/>
          </w:rPr>
          <w:t>The impact on the UE reachability can be avoided by bundling the PFs in a way that does not affect the length of a paging cycle.</w:t>
        </w:r>
      </w:hyperlink>
    </w:p>
    <w:p w14:paraId="31AFA076" w14:textId="206D7DFD" w:rsidR="002A652E" w:rsidRDefault="002A652E" w:rsidP="00A94760">
      <w:pPr>
        <w:pStyle w:val="BodyText"/>
        <w:rPr>
          <w:b/>
          <w:bCs/>
        </w:rPr>
      </w:pPr>
      <w:r>
        <w:rPr>
          <w:b/>
          <w:bCs/>
        </w:rPr>
        <w:fldChar w:fldCharType="end"/>
      </w:r>
    </w:p>
    <w:p w14:paraId="7B9E4794" w14:textId="3EADAEDC" w:rsidR="006E1C82" w:rsidRDefault="002A652E" w:rsidP="00993318">
      <w:pPr>
        <w:pStyle w:val="BodyText"/>
      </w:pPr>
      <w:r w:rsidRPr="00CE0424">
        <w:t xml:space="preserve">Based on the discussion in </w:t>
      </w:r>
      <w:r>
        <w:t xml:space="preserve">the previous </w:t>
      </w:r>
      <w:r w:rsidRPr="00CE0424">
        <w:t>section</w:t>
      </w:r>
      <w:r>
        <w:t>,</w:t>
      </w:r>
      <w:r w:rsidRPr="00CE0424">
        <w:t xml:space="preserve"> we propose the following:</w:t>
      </w:r>
    </w:p>
    <w:p w14:paraId="7F8ED98F" w14:textId="77777777" w:rsidR="0057019F" w:rsidRDefault="0057019F" w:rsidP="00993318">
      <w:pPr>
        <w:pStyle w:val="BodyText"/>
      </w:pPr>
    </w:p>
    <w:p w14:paraId="6FBB30E7" w14:textId="230DFA91" w:rsidR="00993318" w:rsidRDefault="006E1C82"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24644" w:history="1">
        <w:r w:rsidR="00993318" w:rsidRPr="000D56A7">
          <w:rPr>
            <w:rStyle w:val="Hyperlink"/>
            <w:noProof/>
          </w:rPr>
          <w:t>Proposal 1</w:t>
        </w:r>
        <w:r w:rsidR="00993318">
          <w:rPr>
            <w:rFonts w:asciiTheme="minorHAnsi" w:eastAsiaTheme="minorEastAsia" w:hAnsiTheme="minorHAnsi" w:cstheme="minorBidi"/>
            <w:b w:val="0"/>
            <w:noProof/>
            <w:kern w:val="2"/>
            <w:sz w:val="22"/>
            <w:szCs w:val="22"/>
            <w:lang w:val="en-SE" w:eastAsia="en-SE"/>
            <w14:ligatures w14:val="standardContextual"/>
          </w:rPr>
          <w:tab/>
        </w:r>
        <w:r w:rsidR="00993318" w:rsidRPr="000D56A7">
          <w:rPr>
            <w:rStyle w:val="Hyperlink"/>
            <w:rFonts w:cs="Arial"/>
            <w:noProof/>
          </w:rPr>
          <w:t>Support changing the periodicity of SSB transmissions dynamically, at least for the UEs in RRC connected mode</w:t>
        </w:r>
        <w:r w:rsidR="00993318" w:rsidRPr="000D56A7">
          <w:rPr>
            <w:rStyle w:val="Hyperlink"/>
            <w:noProof/>
          </w:rPr>
          <w:t>.</w:t>
        </w:r>
      </w:hyperlink>
    </w:p>
    <w:p w14:paraId="7B5001FB" w14:textId="70E124EC"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45" w:history="1">
        <w:r w:rsidRPr="000D56A7">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rPr>
          <w:t>In RRC connected mode, on top of a baseline SSB configuration, additional SSBs can be provided on-demand when needed, e.g., during handover, positioning services, etc.</w:t>
        </w:r>
      </w:hyperlink>
    </w:p>
    <w:p w14:paraId="4768E1F6" w14:textId="5D5FDC24"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46" w:history="1">
        <w:r w:rsidRPr="000D56A7">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rPr>
          <w:t>In RRC Idle/Inactive mode, on top of a baseline SSB configuration, additional SSBs can be provided on-demand, e.g., additional SSBs are needed prior to PO.</w:t>
        </w:r>
      </w:hyperlink>
    </w:p>
    <w:p w14:paraId="1DB163E0" w14:textId="61945572"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47" w:history="1">
        <w:r w:rsidRPr="000D56A7">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rPr>
          <w:t>Support activation of additional PRACH occasions dynamically in RRC idle/inactive and connected</w:t>
        </w:r>
        <w:r w:rsidRPr="000D56A7">
          <w:rPr>
            <w:rStyle w:val="Hyperlink"/>
            <w:noProof/>
          </w:rPr>
          <w:t>.</w:t>
        </w:r>
      </w:hyperlink>
    </w:p>
    <w:p w14:paraId="3951431F" w14:textId="71EFFC0D"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48" w:history="1">
        <w:r w:rsidRPr="000D56A7">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lang w:val="en-CA"/>
          </w:rPr>
          <w:t xml:space="preserve">The adaptation of paging resources in time domain is achieved through </w:t>
        </w:r>
        <w:r w:rsidRPr="000D56A7">
          <w:rPr>
            <w:rStyle w:val="Hyperlink"/>
            <w:noProof/>
          </w:rPr>
          <w:t>mechanisms for bundling PFs.</w:t>
        </w:r>
      </w:hyperlink>
    </w:p>
    <w:p w14:paraId="7D88BF52" w14:textId="4A00EA17"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49" w:history="1">
        <w:r w:rsidRPr="000D56A7">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lang w:val="en-CA"/>
          </w:rPr>
          <w:t>The adaptation of Rel-19 paging resources is done via system information updates</w:t>
        </w:r>
        <w:r w:rsidRPr="000D56A7">
          <w:rPr>
            <w:rStyle w:val="Hyperlink"/>
            <w:noProof/>
          </w:rPr>
          <w:t>.</w:t>
        </w:r>
      </w:hyperlink>
    </w:p>
    <w:p w14:paraId="02209C70" w14:textId="3709D9A0"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50" w:history="1">
        <w:r w:rsidRPr="000D56A7">
          <w:rPr>
            <w:rStyle w:val="Hyperlink"/>
            <w:noProof/>
          </w:rPr>
          <w:t>Proposal 7</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lang w:val="en-CA"/>
          </w:rPr>
          <w:t>Solutions for paging adaptation are designed in a way that does not require barring of legacy UEs.</w:t>
        </w:r>
      </w:hyperlink>
    </w:p>
    <w:p w14:paraId="381E1AAD" w14:textId="4E84E38E" w:rsidR="00993318" w:rsidRDefault="00993318" w:rsidP="00993318">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6224651" w:history="1">
        <w:r w:rsidRPr="000D56A7">
          <w:rPr>
            <w:rStyle w:val="Hyperlink"/>
            <w:noProof/>
          </w:rPr>
          <w:t>Proposal 8</w:t>
        </w:r>
        <w:r>
          <w:rPr>
            <w:rFonts w:asciiTheme="minorHAnsi" w:eastAsiaTheme="minorEastAsia" w:hAnsiTheme="minorHAnsi" w:cstheme="minorBidi"/>
            <w:b w:val="0"/>
            <w:noProof/>
            <w:kern w:val="2"/>
            <w:sz w:val="22"/>
            <w:szCs w:val="22"/>
            <w:lang w:val="en-SE" w:eastAsia="en-SE"/>
            <w14:ligatures w14:val="standardContextual"/>
          </w:rPr>
          <w:tab/>
        </w:r>
        <w:r w:rsidRPr="000D56A7">
          <w:rPr>
            <w:rStyle w:val="Hyperlink"/>
            <w:rFonts w:cs="Arial"/>
            <w:noProof/>
            <w:lang w:val="en-CA"/>
          </w:rPr>
          <w:t xml:space="preserve">It should be possible for the network to configure some </w:t>
        </w:r>
        <w:r w:rsidRPr="000D56A7">
          <w:rPr>
            <w:rStyle w:val="Hyperlink"/>
            <w:rFonts w:cs="Arial"/>
            <w:noProof/>
          </w:rPr>
          <w:t>Rel-19 UEs to use Rel-19 PFs/POs and others to use legacy PFs/POs or configure all Rel-19 UEs to use Rel-19 PFs/POs.</w:t>
        </w:r>
      </w:hyperlink>
    </w:p>
    <w:p w14:paraId="128611C6" w14:textId="75F23C35" w:rsidR="006E1C82" w:rsidRPr="00CE0424" w:rsidRDefault="006E1C82" w:rsidP="00993318">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34" w:name="_In-sequence_SDU_delivery"/>
      <w:bookmarkEnd w:id="34"/>
      <w:r w:rsidRPr="00CE0424">
        <w:t>References</w:t>
      </w:r>
    </w:p>
    <w:p w14:paraId="2A267735" w14:textId="4EC318E8" w:rsidR="006C69B9" w:rsidRDefault="006C69B9" w:rsidP="006B7917">
      <w:pPr>
        <w:pStyle w:val="Reference"/>
      </w:pPr>
      <w:bookmarkStart w:id="35" w:name="_Ref149582648"/>
      <w:bookmarkStart w:id="36" w:name="_Ref174151459"/>
      <w:bookmarkStart w:id="37" w:name="_Ref189809556"/>
      <w:r w:rsidRPr="006C69B9">
        <w:t>RP-240170, “Revised WID: Enhancements of network energy savings for NR”, RAN103, Maastricht, Netherlands, March 2024.</w:t>
      </w:r>
    </w:p>
    <w:p w14:paraId="0C8E7DB0" w14:textId="67128FE9" w:rsidR="0085639C" w:rsidRDefault="00FF2B81" w:rsidP="0085639C">
      <w:pPr>
        <w:pStyle w:val="Reference"/>
      </w:pPr>
      <w:r w:rsidRPr="00FF2B81">
        <w:t>3GPP TR 38.864 V18.1.0, Study on network energy savings for NR.</w:t>
      </w:r>
      <w:bookmarkEnd w:id="35"/>
    </w:p>
    <w:p w14:paraId="424B2026" w14:textId="1372DED1" w:rsidR="00C35AB2" w:rsidRPr="00CE0424" w:rsidRDefault="00C35AB2" w:rsidP="0085639C">
      <w:pPr>
        <w:pStyle w:val="Reference"/>
      </w:pPr>
      <w:r>
        <w:t>3GPP TS 38.304</w:t>
      </w:r>
      <w:r w:rsidR="00D34A8E">
        <w:t xml:space="preserve"> V18.1.0 </w:t>
      </w:r>
      <w:r w:rsidR="00D34A8E" w:rsidRPr="00D34A8E">
        <w:t>User Equipment (UE) procedures in Idle mode and in RRC Inactive state</w:t>
      </w:r>
    </w:p>
    <w:bookmarkEnd w:id="36"/>
    <w:bookmarkEnd w:id="37"/>
    <w:p w14:paraId="147657FC" w14:textId="26F28858" w:rsidR="0085639C" w:rsidRPr="00AA6FA5" w:rsidRDefault="0085639C" w:rsidP="0085639C">
      <w:pPr>
        <w:pStyle w:val="Heading1"/>
        <w:rPr>
          <w:szCs w:val="36"/>
        </w:rPr>
      </w:pPr>
      <w:r w:rsidRPr="00AA6FA5">
        <w:rPr>
          <w:szCs w:val="36"/>
        </w:rPr>
        <w:t>A</w:t>
      </w:r>
      <w:r w:rsidR="00BF5A17">
        <w:rPr>
          <w:szCs w:val="36"/>
        </w:rPr>
        <w:t>ppendix</w:t>
      </w:r>
    </w:p>
    <w:p w14:paraId="700C9D8A" w14:textId="2146F2FE" w:rsidR="00B0061B" w:rsidRPr="00D2015F" w:rsidRDefault="00B0061B" w:rsidP="00D82983">
      <w:pPr>
        <w:pStyle w:val="Heading3"/>
        <w:rPr>
          <w:lang w:eastAsia="x-none"/>
        </w:rPr>
      </w:pPr>
      <w:bookmarkStart w:id="38" w:name="_Toc164440679"/>
      <w:r w:rsidRPr="00D82983">
        <w:rPr>
          <w:b/>
          <w:bCs/>
        </w:rPr>
        <w:t>RAN1#116</w:t>
      </w:r>
      <w:bookmarkEnd w:id="38"/>
      <w:r w:rsidR="00D82983" w:rsidRPr="00D82983">
        <w:rPr>
          <w:b/>
          <w:bCs/>
        </w:rPr>
        <w:t xml:space="preserve"> Agreements</w:t>
      </w:r>
    </w:p>
    <w:p w14:paraId="2F04B115" w14:textId="77777777" w:rsidR="00B0061B" w:rsidRPr="00093EBB" w:rsidRDefault="00B0061B" w:rsidP="00B0061B">
      <w:pPr>
        <w:rPr>
          <w:b/>
          <w:bCs/>
          <w:highlight w:val="green"/>
          <w:lang w:eastAsia="x-none"/>
        </w:rPr>
      </w:pPr>
      <w:r>
        <w:rPr>
          <w:b/>
          <w:bCs/>
          <w:highlight w:val="green"/>
          <w:lang w:eastAsia="x-none"/>
        </w:rPr>
        <w:t>Agreement</w:t>
      </w:r>
    </w:p>
    <w:p w14:paraId="620A41D4" w14:textId="77777777" w:rsidR="00B0061B" w:rsidRPr="000D335F" w:rsidRDefault="00B0061B" w:rsidP="00B0061B">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3E8C3BA1"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Adaptation of SSB burst </w:t>
      </w:r>
      <w:proofErr w:type="gramStart"/>
      <w:r w:rsidRPr="000D335F">
        <w:rPr>
          <w:rFonts w:cs="Times"/>
        </w:rPr>
        <w:t>periodicity</w:t>
      </w:r>
      <w:proofErr w:type="gramEnd"/>
    </w:p>
    <w:p w14:paraId="24D8729F"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Adaptation based on two SSB configurations where up to two configurations can be </w:t>
      </w:r>
      <w:proofErr w:type="gramStart"/>
      <w:r w:rsidRPr="000D335F">
        <w:rPr>
          <w:rFonts w:cs="Times"/>
        </w:rPr>
        <w:t>active</w:t>
      </w:r>
      <w:proofErr w:type="gramEnd"/>
    </w:p>
    <w:p w14:paraId="1EB1FD27" w14:textId="77777777" w:rsidR="00B0061B" w:rsidRPr="000D335F" w:rsidRDefault="00B0061B" w:rsidP="00B0061B">
      <w:pPr>
        <w:numPr>
          <w:ilvl w:val="0"/>
          <w:numId w:val="33"/>
        </w:numPr>
        <w:overflowPunct/>
        <w:autoSpaceDE/>
        <w:autoSpaceDN/>
        <w:adjustRightInd/>
        <w:spacing w:after="0"/>
        <w:textAlignment w:val="auto"/>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2D498E45" w14:textId="77777777" w:rsidR="00B0061B" w:rsidRPr="000D335F" w:rsidRDefault="00B0061B" w:rsidP="00B0061B">
      <w:pPr>
        <w:numPr>
          <w:ilvl w:val="0"/>
          <w:numId w:val="33"/>
        </w:numPr>
        <w:overflowPunct/>
        <w:autoSpaceDE/>
        <w:autoSpaceDN/>
        <w:adjustRightInd/>
        <w:spacing w:after="0"/>
        <w:textAlignment w:val="auto"/>
        <w:rPr>
          <w:rFonts w:cs="Times"/>
          <w:lang w:eastAsia="x-none"/>
        </w:rPr>
      </w:pPr>
      <w:r w:rsidRPr="000D335F">
        <w:rPr>
          <w:rFonts w:cs="Times"/>
          <w:lang w:eastAsia="x-none"/>
        </w:rPr>
        <w:t>Adapting the transmitted number of SSBs within a SSB burst</w:t>
      </w:r>
    </w:p>
    <w:p w14:paraId="79E3C361"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Cell DTX for SSB adaptation</w:t>
      </w:r>
    </w:p>
    <w:p w14:paraId="31CB6A08"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Whether to support new SSB burst periodicity value(s)</w:t>
      </w:r>
    </w:p>
    <w:p w14:paraId="63AF903E"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Whether to support new SSB burst(s) (</w:t>
      </w:r>
      <w:proofErr w:type="gramStart"/>
      <w:r w:rsidRPr="000D335F">
        <w:rPr>
          <w:rFonts w:cs="Times"/>
        </w:rPr>
        <w:t>i.e.</w:t>
      </w:r>
      <w:proofErr w:type="gramEnd"/>
      <w:r w:rsidRPr="000D335F">
        <w:rPr>
          <w:rFonts w:cs="Times"/>
        </w:rPr>
        <w:t xml:space="preserve"> how SSB transmission is made within a burst)</w:t>
      </w:r>
    </w:p>
    <w:p w14:paraId="613D8478" w14:textId="77777777" w:rsidR="00B0061B" w:rsidRPr="000D335F" w:rsidRDefault="00B0061B" w:rsidP="00B0061B">
      <w:pPr>
        <w:pStyle w:val="BodyText"/>
        <w:numPr>
          <w:ilvl w:val="1"/>
          <w:numId w:val="33"/>
        </w:numPr>
        <w:suppressAutoHyphens/>
        <w:overflowPunct/>
        <w:autoSpaceDE/>
        <w:autoSpaceDN/>
        <w:adjustRightInd/>
        <w:spacing w:after="0"/>
        <w:textAlignment w:val="auto"/>
        <w:rPr>
          <w:rFonts w:cs="Times"/>
        </w:rPr>
      </w:pPr>
      <w:r w:rsidRPr="000D335F">
        <w:rPr>
          <w:rFonts w:cs="Times"/>
        </w:rPr>
        <w:t xml:space="preserve">New compact SSB burst(s) </w:t>
      </w:r>
    </w:p>
    <w:p w14:paraId="100FE9A8" w14:textId="77777777" w:rsidR="00B0061B" w:rsidRPr="000D335F" w:rsidRDefault="00B0061B" w:rsidP="00B0061B">
      <w:pPr>
        <w:pStyle w:val="BodyText"/>
        <w:numPr>
          <w:ilvl w:val="1"/>
          <w:numId w:val="33"/>
        </w:numPr>
        <w:suppressAutoHyphens/>
        <w:overflowPunct/>
        <w:autoSpaceDE/>
        <w:autoSpaceDN/>
        <w:adjustRightInd/>
        <w:spacing w:after="0"/>
        <w:textAlignment w:val="auto"/>
        <w:rPr>
          <w:rFonts w:cs="Times"/>
        </w:rPr>
      </w:pPr>
      <w:r w:rsidRPr="000D335F">
        <w:rPr>
          <w:rFonts w:cs="Times"/>
        </w:rPr>
        <w:t>Adapting the position of SSBs within a SSB burst</w:t>
      </w:r>
    </w:p>
    <w:p w14:paraId="4D838163"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Other mechanisms/combinations are not </w:t>
      </w:r>
      <w:proofErr w:type="gramStart"/>
      <w:r w:rsidRPr="000D335F">
        <w:rPr>
          <w:rFonts w:cs="Times"/>
        </w:rPr>
        <w:t>precluded</w:t>
      </w:r>
      <w:proofErr w:type="gramEnd"/>
    </w:p>
    <w:p w14:paraId="49078503" w14:textId="77777777" w:rsidR="00B0061B" w:rsidRDefault="00B0061B" w:rsidP="00B0061B">
      <w:pPr>
        <w:rPr>
          <w:lang w:eastAsia="x-none"/>
        </w:rPr>
      </w:pPr>
    </w:p>
    <w:p w14:paraId="408699F5" w14:textId="77777777" w:rsidR="00B0061B" w:rsidRPr="00560B4F" w:rsidRDefault="00B0061B" w:rsidP="00B0061B">
      <w:pPr>
        <w:rPr>
          <w:b/>
          <w:bCs/>
          <w:highlight w:val="green"/>
          <w:lang w:eastAsia="x-none"/>
        </w:rPr>
      </w:pPr>
      <w:r w:rsidRPr="00560B4F">
        <w:rPr>
          <w:b/>
          <w:bCs/>
          <w:highlight w:val="green"/>
          <w:lang w:eastAsia="x-none"/>
        </w:rPr>
        <w:t>Agreement</w:t>
      </w:r>
    </w:p>
    <w:p w14:paraId="06CD2BFE" w14:textId="77777777" w:rsidR="00B0061B" w:rsidRPr="00560B4F" w:rsidRDefault="00B0061B" w:rsidP="00B0061B">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081D568A"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88DA680"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lastRenderedPageBreak/>
        <w:t>Note: NES-capable UEs can use both additional PRACH resources and PRACH resources for legacy UEs</w:t>
      </w:r>
    </w:p>
    <w:p w14:paraId="1D396973"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For the additional PRACH resources,</w:t>
      </w:r>
    </w:p>
    <w:p w14:paraId="3E8F184D"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of PRACH resource periodicity/PRACH occasion </w:t>
      </w:r>
    </w:p>
    <w:p w14:paraId="12A40C4E"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A78C701"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467753D2"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Concentrating ROs in time domain</w:t>
      </w:r>
    </w:p>
    <w:p w14:paraId="6AD76CB0"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65718E20" w14:textId="77777777" w:rsidR="00B0061B" w:rsidRDefault="00B0061B" w:rsidP="00B0061B">
      <w:pPr>
        <w:rPr>
          <w:lang w:eastAsia="x-none"/>
        </w:rPr>
      </w:pPr>
    </w:p>
    <w:p w14:paraId="50665AEF" w14:textId="77777777" w:rsidR="00B0061B" w:rsidRPr="00E83543" w:rsidRDefault="00B0061B" w:rsidP="00B0061B">
      <w:pPr>
        <w:rPr>
          <w:b/>
          <w:bCs/>
          <w:highlight w:val="green"/>
          <w:lang w:eastAsia="x-none"/>
        </w:rPr>
      </w:pPr>
      <w:r w:rsidRPr="00E83543">
        <w:rPr>
          <w:b/>
          <w:bCs/>
          <w:highlight w:val="green"/>
          <w:lang w:eastAsia="x-none"/>
        </w:rPr>
        <w:t>Agreement</w:t>
      </w:r>
    </w:p>
    <w:p w14:paraId="01BB5F97" w14:textId="77777777" w:rsidR="00B0061B" w:rsidRPr="00E94D93" w:rsidRDefault="00B0061B" w:rsidP="00B0061B">
      <w:pPr>
        <w:pStyle w:val="BodyText"/>
        <w:spacing w:after="0"/>
        <w:rPr>
          <w:rFonts w:ascii="Times New Roman" w:hAnsi="Times New Roman"/>
        </w:rPr>
      </w:pPr>
      <w:r w:rsidRPr="00E94D93">
        <w:rPr>
          <w:rFonts w:ascii="Times New Roman" w:hAnsi="Times New Roman"/>
        </w:rPr>
        <w:t xml:space="preserve">For adaptation of paging, </w:t>
      </w:r>
    </w:p>
    <w:p w14:paraId="0C4ED264" w14:textId="77777777" w:rsidR="00B0061B" w:rsidRPr="00E94D93" w:rsidRDefault="00B0061B" w:rsidP="00B0061B">
      <w:pPr>
        <w:pStyle w:val="BodyText"/>
        <w:numPr>
          <w:ilvl w:val="0"/>
          <w:numId w:val="34"/>
        </w:numPr>
        <w:overflowPunct/>
        <w:autoSpaceDE/>
        <w:autoSpaceDN/>
        <w:adjustRightInd/>
        <w:spacing w:after="0"/>
        <w:jc w:val="left"/>
        <w:textAlignment w:val="auto"/>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46E9F217" w14:textId="77777777" w:rsidR="00B0061B" w:rsidRPr="00E94D93" w:rsidRDefault="00B0061B" w:rsidP="00B0061B">
      <w:pPr>
        <w:pStyle w:val="BodyText"/>
        <w:numPr>
          <w:ilvl w:val="0"/>
          <w:numId w:val="34"/>
        </w:numPr>
        <w:overflowPunct/>
        <w:autoSpaceDE/>
        <w:autoSpaceDN/>
        <w:adjustRightInd/>
        <w:spacing w:after="0"/>
        <w:jc w:val="left"/>
        <w:textAlignment w:val="auto"/>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17F929D3" w14:textId="77777777" w:rsidR="00B0061B" w:rsidRDefault="00B0061B" w:rsidP="00B0061B">
      <w:pPr>
        <w:rPr>
          <w:lang w:eastAsia="x-none"/>
        </w:rPr>
      </w:pPr>
    </w:p>
    <w:p w14:paraId="4CC6472A" w14:textId="77777777" w:rsidR="00B0061B" w:rsidRPr="00E83543" w:rsidRDefault="00B0061B" w:rsidP="00B0061B">
      <w:pPr>
        <w:rPr>
          <w:b/>
          <w:bCs/>
          <w:highlight w:val="green"/>
          <w:lang w:eastAsia="x-none"/>
        </w:rPr>
      </w:pPr>
      <w:r w:rsidRPr="00E83543">
        <w:rPr>
          <w:b/>
          <w:bCs/>
          <w:highlight w:val="green"/>
          <w:lang w:eastAsia="x-none"/>
        </w:rPr>
        <w:t>Agreement</w:t>
      </w:r>
    </w:p>
    <w:p w14:paraId="6DA4E2FB" w14:textId="77777777" w:rsidR="00B0061B" w:rsidRPr="00393028" w:rsidRDefault="00B0061B" w:rsidP="00B0061B">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69A4B762" w14:textId="77777777" w:rsidR="00B0061B" w:rsidRPr="00393028"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sidRPr="00393028">
        <w:rPr>
          <w:rFonts w:ascii="Times New Roman" w:hAnsi="Times New Roman"/>
        </w:rPr>
        <w:t xml:space="preserve">Applicability to UE in idle/inactive and/or connected mode </w:t>
      </w:r>
    </w:p>
    <w:p w14:paraId="6F1C22B6" w14:textId="77777777" w:rsidR="00B0061B" w:rsidRPr="00393028"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sidRPr="00393028">
        <w:rPr>
          <w:rFonts w:ascii="Times New Roman" w:hAnsi="Times New Roman"/>
        </w:rPr>
        <w:t xml:space="preserve">Applicability to </w:t>
      </w:r>
      <w:proofErr w:type="spellStart"/>
      <w:r w:rsidRPr="00393028">
        <w:rPr>
          <w:rFonts w:ascii="Times New Roman" w:hAnsi="Times New Roman"/>
        </w:rPr>
        <w:t>PCell</w:t>
      </w:r>
      <w:proofErr w:type="spellEnd"/>
      <w:r w:rsidRPr="00393028">
        <w:rPr>
          <w:rFonts w:ascii="Times New Roman" w:hAnsi="Times New Roman"/>
        </w:rPr>
        <w:t xml:space="preserve"> and/or SCell(s)</w:t>
      </w:r>
    </w:p>
    <w:p w14:paraId="256C807A" w14:textId="77777777" w:rsidR="00B0061B" w:rsidRDefault="00B0061B" w:rsidP="00B0061B">
      <w:pPr>
        <w:rPr>
          <w:lang w:eastAsia="x-none"/>
        </w:rPr>
      </w:pPr>
    </w:p>
    <w:p w14:paraId="4E899293" w14:textId="77777777" w:rsidR="00B0061B" w:rsidRPr="00213E6A" w:rsidRDefault="00B0061B" w:rsidP="00B0061B">
      <w:pPr>
        <w:rPr>
          <w:b/>
          <w:bCs/>
          <w:highlight w:val="green"/>
          <w:lang w:eastAsia="x-none"/>
        </w:rPr>
      </w:pPr>
      <w:r w:rsidRPr="00213E6A">
        <w:rPr>
          <w:b/>
          <w:bCs/>
          <w:highlight w:val="green"/>
          <w:lang w:eastAsia="x-none"/>
        </w:rPr>
        <w:t>Agreement</w:t>
      </w:r>
    </w:p>
    <w:p w14:paraId="0EC8EB78" w14:textId="77777777" w:rsidR="00B0061B" w:rsidRPr="008A774B" w:rsidRDefault="00B0061B" w:rsidP="00B0061B">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4CFE1ACF" w14:textId="77777777" w:rsidR="00B0061B" w:rsidRPr="008A774B"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w:t>
      </w:r>
      <w:proofErr w:type="gramStart"/>
      <w:r>
        <w:rPr>
          <w:rFonts w:ascii="Times New Roman" w:hAnsi="Times New Roman"/>
        </w:rPr>
        <w:t>trigger</w:t>
      </w:r>
      <w:proofErr w:type="gramEnd"/>
    </w:p>
    <w:p w14:paraId="4B57443A" w14:textId="77777777" w:rsidR="00B0061B" w:rsidRPr="008A774B"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daptation triggered by UE (if any)</w:t>
      </w:r>
    </w:p>
    <w:p w14:paraId="6DE1346B" w14:textId="77777777" w:rsidR="00B0061B" w:rsidRDefault="00B0061B" w:rsidP="00B0061B">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73A4D46B" w14:textId="77777777" w:rsidR="00B0061B" w:rsidRDefault="00B0061B" w:rsidP="00B0061B">
      <w:pPr>
        <w:rPr>
          <w:lang w:eastAsia="x-none"/>
        </w:rPr>
      </w:pPr>
    </w:p>
    <w:p w14:paraId="15760E46" w14:textId="77777777" w:rsidR="00B0061B" w:rsidRPr="00213E6A" w:rsidRDefault="00B0061B" w:rsidP="00B0061B">
      <w:pPr>
        <w:rPr>
          <w:b/>
          <w:bCs/>
          <w:highlight w:val="green"/>
          <w:lang w:eastAsia="x-none"/>
        </w:rPr>
      </w:pPr>
      <w:r w:rsidRPr="00213E6A">
        <w:rPr>
          <w:b/>
          <w:bCs/>
          <w:highlight w:val="green"/>
          <w:lang w:eastAsia="x-none"/>
        </w:rPr>
        <w:t>Agreement</w:t>
      </w:r>
    </w:p>
    <w:p w14:paraId="6D0E6194" w14:textId="77777777" w:rsidR="00B0061B" w:rsidRPr="004032F1" w:rsidRDefault="00B0061B" w:rsidP="00B0061B">
      <w:pPr>
        <w:pStyle w:val="BodyText"/>
        <w:spacing w:after="0"/>
        <w:rPr>
          <w:rFonts w:ascii="Times New Roman" w:hAnsi="Times New Roman"/>
        </w:rPr>
      </w:pPr>
      <w:r w:rsidRPr="004032F1">
        <w:rPr>
          <w:rFonts w:ascii="Times New Roman" w:hAnsi="Times New Roman"/>
        </w:rPr>
        <w:t>For the adaptation mechanisms of PRACH in time-domain</w:t>
      </w:r>
    </w:p>
    <w:p w14:paraId="5BC255E9" w14:textId="77777777" w:rsidR="00B0061B" w:rsidRPr="004032F1" w:rsidRDefault="00B0061B" w:rsidP="00B0061B">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Support at least PRACH adaptation provided by gNB without UE </w:t>
      </w:r>
      <w:proofErr w:type="gramStart"/>
      <w:r w:rsidRPr="004032F1">
        <w:rPr>
          <w:rFonts w:ascii="Times New Roman" w:hAnsi="Times New Roman"/>
        </w:rPr>
        <w:t>trigger</w:t>
      </w:r>
      <w:proofErr w:type="gramEnd"/>
    </w:p>
    <w:p w14:paraId="4966C241"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FFS: PRACH adaptation with UE trigger</w:t>
      </w:r>
    </w:p>
    <w:p w14:paraId="0637261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Note: UE trigger means UE requests adaptation of PRACH</w:t>
      </w:r>
    </w:p>
    <w:p w14:paraId="0CBBDD40" w14:textId="77777777" w:rsidR="00B0061B" w:rsidRPr="004032F1" w:rsidRDefault="00B0061B" w:rsidP="00B0061B">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Study at least the following,</w:t>
      </w:r>
    </w:p>
    <w:p w14:paraId="1E23A4E3"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Dynamic </w:t>
      </w:r>
      <w:proofErr w:type="spellStart"/>
      <w:r w:rsidRPr="004032F1">
        <w:rPr>
          <w:rFonts w:ascii="Times New Roman" w:hAnsi="Times New Roman"/>
        </w:rPr>
        <w:t>signaling</w:t>
      </w:r>
      <w:proofErr w:type="spellEnd"/>
      <w:r w:rsidRPr="004032F1">
        <w:rPr>
          <w:rFonts w:ascii="Times New Roman" w:hAnsi="Times New Roman"/>
        </w:rPr>
        <w:t xml:space="preserve"> and/or semi-static </w:t>
      </w:r>
      <w:proofErr w:type="spellStart"/>
      <w:r w:rsidRPr="004032F1">
        <w:rPr>
          <w:rFonts w:ascii="Times New Roman" w:hAnsi="Times New Roman"/>
        </w:rPr>
        <w:t>signaling</w:t>
      </w:r>
      <w:proofErr w:type="spellEnd"/>
      <w:r w:rsidRPr="004032F1">
        <w:rPr>
          <w:rFonts w:ascii="Times New Roman" w:hAnsi="Times New Roman"/>
        </w:rPr>
        <w:t xml:space="preserve">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58795AA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Adaptation of PRACH transmission according to certain condition </w:t>
      </w:r>
    </w:p>
    <w:p w14:paraId="429694E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Applicability to idle/inactive and/or connected mode UEs</w:t>
      </w:r>
    </w:p>
    <w:p w14:paraId="25DA2CAB" w14:textId="77777777" w:rsidR="00B0061B"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Which scenarios the adaptation mechanism is applicable to (</w:t>
      </w:r>
      <w:proofErr w:type="gramStart"/>
      <w:r w:rsidRPr="004032F1">
        <w:rPr>
          <w:rFonts w:ascii="Times New Roman" w:hAnsi="Times New Roman"/>
        </w:rPr>
        <w:t>e.g.</w:t>
      </w:r>
      <w:proofErr w:type="gramEnd"/>
      <w:r w:rsidRPr="004032F1">
        <w:rPr>
          <w:rFonts w:ascii="Times New Roman" w:hAnsi="Times New Roman"/>
        </w:rPr>
        <w:t xml:space="preserve"> cell with both legacy and Rel-19 UE, cell with only Rel-19 UEs)</w:t>
      </w:r>
    </w:p>
    <w:p w14:paraId="5126106B" w14:textId="77777777" w:rsidR="00960590" w:rsidRDefault="00960590" w:rsidP="00960590">
      <w:pPr>
        <w:pStyle w:val="BodyText"/>
        <w:overflowPunct/>
        <w:autoSpaceDE/>
        <w:autoSpaceDN/>
        <w:adjustRightInd/>
        <w:spacing w:after="0"/>
        <w:ind w:left="1440"/>
        <w:jc w:val="left"/>
        <w:textAlignment w:val="auto"/>
        <w:rPr>
          <w:rFonts w:ascii="Times New Roman" w:hAnsi="Times New Roman"/>
        </w:rPr>
      </w:pPr>
    </w:p>
    <w:p w14:paraId="3DF0670D" w14:textId="5AE11069" w:rsidR="00B0061B" w:rsidRPr="00130419" w:rsidRDefault="00B0061B" w:rsidP="00B0061B">
      <w:pPr>
        <w:pStyle w:val="Heading3"/>
        <w:rPr>
          <w:b/>
          <w:bCs/>
        </w:rPr>
      </w:pPr>
      <w:bookmarkStart w:id="39" w:name="_Toc164440680"/>
      <w:r w:rsidRPr="00130419">
        <w:rPr>
          <w:b/>
          <w:bCs/>
        </w:rPr>
        <w:t>RAN1#116bis</w:t>
      </w:r>
      <w:bookmarkEnd w:id="39"/>
      <w:r w:rsidR="00960590" w:rsidRPr="00130419">
        <w:rPr>
          <w:b/>
          <w:bCs/>
        </w:rPr>
        <w:t xml:space="preserve"> Agreements</w:t>
      </w:r>
    </w:p>
    <w:p w14:paraId="168578C8" w14:textId="77777777" w:rsidR="00B0061B" w:rsidRPr="00105341" w:rsidRDefault="00B0061B" w:rsidP="00B0061B">
      <w:pPr>
        <w:rPr>
          <w:b/>
          <w:bCs/>
          <w:highlight w:val="green"/>
          <w:lang w:eastAsia="x-none"/>
        </w:rPr>
      </w:pPr>
      <w:r w:rsidRPr="00105341">
        <w:rPr>
          <w:b/>
          <w:bCs/>
          <w:highlight w:val="green"/>
          <w:lang w:eastAsia="x-none"/>
        </w:rPr>
        <w:t>Agreement</w:t>
      </w:r>
    </w:p>
    <w:p w14:paraId="1977610F" w14:textId="77777777" w:rsidR="00B0061B" w:rsidRPr="00105341" w:rsidRDefault="00B0061B" w:rsidP="00B0061B">
      <w:pPr>
        <w:suppressAutoHyphens/>
        <w:rPr>
          <w:lang w:eastAsia="x-none"/>
        </w:rPr>
      </w:pPr>
      <w:r w:rsidRPr="00105341">
        <w:rPr>
          <w:lang w:eastAsia="x-none"/>
        </w:rPr>
        <w:t xml:space="preserve">For indication of adaptation of SSB in time-domain, </w:t>
      </w:r>
    </w:p>
    <w:p w14:paraId="13D32C1B" w14:textId="77777777" w:rsidR="00B0061B" w:rsidRPr="00105341" w:rsidRDefault="00B0061B" w:rsidP="00B0061B">
      <w:pPr>
        <w:numPr>
          <w:ilvl w:val="0"/>
          <w:numId w:val="31"/>
        </w:numPr>
        <w:suppressAutoHyphens/>
        <w:overflowPunct/>
        <w:autoSpaceDE/>
        <w:autoSpaceDN/>
        <w:adjustRightInd/>
        <w:spacing w:after="0" w:line="259" w:lineRule="auto"/>
        <w:ind w:left="360"/>
        <w:textAlignment w:val="auto"/>
        <w:rPr>
          <w:lang w:eastAsia="x-none"/>
        </w:rPr>
      </w:pPr>
      <w:r w:rsidRPr="00105341">
        <w:rPr>
          <w:lang w:eastAsia="x-none"/>
        </w:rPr>
        <w:t xml:space="preserve">Support at least SSB adaptation provided by gNB without UE </w:t>
      </w:r>
      <w:proofErr w:type="gramStart"/>
      <w:r w:rsidRPr="00105341">
        <w:rPr>
          <w:lang w:eastAsia="x-none"/>
        </w:rPr>
        <w:t>trigger</w:t>
      </w:r>
      <w:proofErr w:type="gramEnd"/>
    </w:p>
    <w:p w14:paraId="274FCF5E" w14:textId="77777777" w:rsidR="00B0061B" w:rsidRPr="00105341" w:rsidRDefault="00B0061B" w:rsidP="00B0061B">
      <w:pPr>
        <w:rPr>
          <w:lang w:eastAsia="x-none"/>
        </w:rPr>
      </w:pPr>
    </w:p>
    <w:p w14:paraId="3BD30E88" w14:textId="77777777" w:rsidR="00B0061B" w:rsidRPr="00105341" w:rsidRDefault="00B0061B" w:rsidP="00B0061B">
      <w:pPr>
        <w:rPr>
          <w:b/>
          <w:bCs/>
          <w:highlight w:val="green"/>
          <w:lang w:eastAsia="x-none"/>
        </w:rPr>
      </w:pPr>
      <w:r w:rsidRPr="00105341">
        <w:rPr>
          <w:b/>
          <w:bCs/>
          <w:highlight w:val="green"/>
          <w:lang w:eastAsia="x-none"/>
        </w:rPr>
        <w:t>Agreement</w:t>
      </w:r>
    </w:p>
    <w:p w14:paraId="2AE158E4" w14:textId="77777777" w:rsidR="00B0061B" w:rsidRPr="00105341" w:rsidRDefault="00B0061B" w:rsidP="00B0061B">
      <w:pPr>
        <w:rPr>
          <w:lang w:eastAsia="x-none"/>
        </w:rPr>
      </w:pPr>
      <w:r w:rsidRPr="00105341">
        <w:rPr>
          <w:lang w:eastAsia="x-none"/>
        </w:rPr>
        <w:t xml:space="preserve">For adaptation of PRACH in time-domain, support at least the following: </w:t>
      </w:r>
    </w:p>
    <w:p w14:paraId="221BE25F" w14:textId="77777777" w:rsidR="00B0061B" w:rsidRPr="00105341" w:rsidRDefault="00B0061B" w:rsidP="00B0061B">
      <w:pPr>
        <w:numPr>
          <w:ilvl w:val="0"/>
          <w:numId w:val="31"/>
        </w:numPr>
        <w:overflowPunct/>
        <w:autoSpaceDE/>
        <w:autoSpaceDN/>
        <w:adjustRightInd/>
        <w:spacing w:after="0" w:line="259" w:lineRule="auto"/>
        <w:ind w:left="360"/>
        <w:textAlignment w:val="auto"/>
        <w:rPr>
          <w:lang w:eastAsia="x-none"/>
        </w:rPr>
      </w:pPr>
      <w:r w:rsidRPr="00105341">
        <w:rPr>
          <w:lang w:eastAsia="x-none"/>
        </w:rPr>
        <w:lastRenderedPageBreak/>
        <w:t>Adaptation based on additional PRACH resources for NES-capable UEs in addition to PRACH resources for legacy UEs (if any)</w:t>
      </w:r>
    </w:p>
    <w:p w14:paraId="22C80B30"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NES-capable UEs can use both additional PRACH resources and PRACH resources for legacy UEs</w:t>
      </w:r>
    </w:p>
    <w:p w14:paraId="6F61FE83"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 xml:space="preserve">Configuration of additional PRACH resources is provided by semi-static </w:t>
      </w:r>
      <w:proofErr w:type="gramStart"/>
      <w:r w:rsidRPr="00105341">
        <w:rPr>
          <w:lang w:eastAsia="x-none"/>
        </w:rPr>
        <w:t>signalling</w:t>
      </w:r>
      <w:proofErr w:type="gramEnd"/>
    </w:p>
    <w:p w14:paraId="1D6DCBC5" w14:textId="77777777" w:rsidR="00B0061B" w:rsidRPr="00105341" w:rsidRDefault="00B0061B" w:rsidP="00B0061B">
      <w:pPr>
        <w:numPr>
          <w:ilvl w:val="2"/>
          <w:numId w:val="32"/>
        </w:numPr>
        <w:overflowPunct/>
        <w:autoSpaceDE/>
        <w:autoSpaceDN/>
        <w:adjustRightInd/>
        <w:spacing w:after="0" w:line="259" w:lineRule="auto"/>
        <w:ind w:left="1800"/>
        <w:textAlignment w:val="auto"/>
        <w:rPr>
          <w:lang w:eastAsia="x-none"/>
        </w:rPr>
      </w:pPr>
      <w:r w:rsidRPr="00105341">
        <w:rPr>
          <w:lang w:eastAsia="x-none"/>
        </w:rPr>
        <w:t>FFS: details including whether there is overlap of additional PRACH resources and PRACH resources for legacy UEs</w:t>
      </w:r>
    </w:p>
    <w:p w14:paraId="182F18DD"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FFS: adaptation mechanism for additional PRACH resources</w:t>
      </w:r>
    </w:p>
    <w:p w14:paraId="61D99705"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No change to the existing PRACH configuration tables in 38.211</w:t>
      </w:r>
    </w:p>
    <w:p w14:paraId="7383989E" w14:textId="77777777" w:rsidR="00B0061B" w:rsidRPr="00105341" w:rsidRDefault="00B0061B" w:rsidP="00B0061B">
      <w:pPr>
        <w:rPr>
          <w:lang w:eastAsia="x-none"/>
        </w:rPr>
      </w:pPr>
    </w:p>
    <w:p w14:paraId="1A82E4A1" w14:textId="77777777" w:rsidR="00B0061B" w:rsidRPr="00105341" w:rsidRDefault="00B0061B" w:rsidP="00B0061B">
      <w:pPr>
        <w:rPr>
          <w:b/>
          <w:bCs/>
          <w:highlight w:val="green"/>
          <w:lang w:eastAsia="x-none"/>
        </w:rPr>
      </w:pPr>
      <w:r w:rsidRPr="00105341">
        <w:rPr>
          <w:b/>
          <w:bCs/>
          <w:highlight w:val="green"/>
          <w:lang w:eastAsia="x-none"/>
        </w:rPr>
        <w:t>Agreement</w:t>
      </w:r>
    </w:p>
    <w:p w14:paraId="2A89B873" w14:textId="77777777" w:rsidR="00B0061B" w:rsidRPr="00105341" w:rsidRDefault="00B0061B" w:rsidP="00B0061B">
      <w:pPr>
        <w:rPr>
          <w:lang w:eastAsia="x-none"/>
        </w:rPr>
      </w:pPr>
      <w:r w:rsidRPr="00105341">
        <w:rPr>
          <w:lang w:eastAsia="x-none"/>
        </w:rPr>
        <w:t xml:space="preserve">For adaptation of PRACH in time-domain, support the following: </w:t>
      </w:r>
    </w:p>
    <w:p w14:paraId="0075E3F4" w14:textId="77777777" w:rsidR="00B0061B" w:rsidRPr="00105341" w:rsidRDefault="00B0061B" w:rsidP="00B0061B">
      <w:pPr>
        <w:numPr>
          <w:ilvl w:val="0"/>
          <w:numId w:val="31"/>
        </w:numPr>
        <w:overflowPunct/>
        <w:autoSpaceDE/>
        <w:autoSpaceDN/>
        <w:adjustRightInd/>
        <w:spacing w:after="0" w:line="259" w:lineRule="auto"/>
        <w:ind w:left="360"/>
        <w:textAlignment w:val="auto"/>
        <w:rPr>
          <w:lang w:eastAsia="x-none"/>
        </w:rPr>
      </w:pPr>
      <w:r w:rsidRPr="00105341">
        <w:rPr>
          <w:lang w:eastAsia="x-none"/>
        </w:rPr>
        <w:t>SSB-RO mapping for the additional PRACH resources is separate from the SSB-RO mapping of the PRACH resources for legacy UEs (if any)</w:t>
      </w:r>
    </w:p>
    <w:p w14:paraId="45B6C8C1"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FFS: whether/how to handle SSB-RO mapping if the additional PRACH resources overlap in both time and frequency with the PRACH resources for legacy UEs</w:t>
      </w:r>
    </w:p>
    <w:p w14:paraId="1040680A"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SSB-RO mapping of the PRACH resources for legacy UEs is not impacted if Rel-19 UE uses these PRACH resources</w:t>
      </w:r>
    </w:p>
    <w:p w14:paraId="11E3F0FF"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 xml:space="preserve">FFS: SSB-RO mapping for the additional PRACH resources </w:t>
      </w:r>
    </w:p>
    <w:p w14:paraId="70A1244D" w14:textId="77777777" w:rsidR="00B0061B" w:rsidRPr="00105341" w:rsidRDefault="00B0061B" w:rsidP="00B0061B">
      <w:pPr>
        <w:rPr>
          <w:lang w:eastAsia="x-none"/>
        </w:rPr>
      </w:pPr>
    </w:p>
    <w:p w14:paraId="70FA8A9E" w14:textId="77777777" w:rsidR="00B0061B" w:rsidRPr="00105341" w:rsidRDefault="00B0061B" w:rsidP="00B0061B">
      <w:pPr>
        <w:rPr>
          <w:b/>
          <w:bCs/>
          <w:highlight w:val="green"/>
          <w:lang w:eastAsia="x-none"/>
        </w:rPr>
      </w:pPr>
      <w:r w:rsidRPr="00105341">
        <w:rPr>
          <w:b/>
          <w:bCs/>
          <w:highlight w:val="green"/>
          <w:lang w:eastAsia="x-none"/>
        </w:rPr>
        <w:t>Agreement</w:t>
      </w:r>
    </w:p>
    <w:p w14:paraId="56A4B7EC" w14:textId="77777777" w:rsidR="00B0061B" w:rsidRPr="00105341" w:rsidRDefault="00B0061B" w:rsidP="00B0061B">
      <w:pPr>
        <w:rPr>
          <w:lang w:eastAsia="x-none"/>
        </w:rPr>
      </w:pPr>
      <w:r w:rsidRPr="00105341">
        <w:rPr>
          <w:lang w:eastAsia="x-none"/>
        </w:rPr>
        <w:t xml:space="preserve">Support adaptation mechanisms of PRACH in time-domain for following:   </w:t>
      </w:r>
    </w:p>
    <w:p w14:paraId="0830C190"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UE in idle/inactive mode</w:t>
      </w:r>
    </w:p>
    <w:p w14:paraId="517E6935"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UE in connected mode</w:t>
      </w:r>
    </w:p>
    <w:p w14:paraId="7997036C" w14:textId="77777777" w:rsidR="00B0061B" w:rsidRPr="00105341" w:rsidRDefault="00B0061B" w:rsidP="00B0061B">
      <w:pPr>
        <w:rPr>
          <w:lang w:eastAsia="x-none"/>
        </w:rPr>
      </w:pPr>
    </w:p>
    <w:p w14:paraId="316B3907" w14:textId="77777777" w:rsidR="00B0061B" w:rsidRPr="00105341" w:rsidRDefault="00B0061B" w:rsidP="00B0061B">
      <w:pPr>
        <w:rPr>
          <w:b/>
          <w:bCs/>
          <w:highlight w:val="green"/>
          <w:lang w:eastAsia="x-none"/>
        </w:rPr>
      </w:pPr>
      <w:r w:rsidRPr="00105341">
        <w:rPr>
          <w:b/>
          <w:bCs/>
          <w:highlight w:val="green"/>
          <w:lang w:eastAsia="x-none"/>
        </w:rPr>
        <w:t>Agreement</w:t>
      </w:r>
    </w:p>
    <w:p w14:paraId="79777F81" w14:textId="77777777" w:rsidR="00B0061B" w:rsidRPr="00105341" w:rsidRDefault="00B0061B" w:rsidP="00B0061B">
      <w:pPr>
        <w:rPr>
          <w:lang w:eastAsia="x-none"/>
        </w:rPr>
      </w:pPr>
      <w:r w:rsidRPr="00105341">
        <w:rPr>
          <w:lang w:eastAsia="x-none"/>
        </w:rPr>
        <w:t xml:space="preserve">Adaptation mechanism(s) of SSB in time-domain is supported at least for one of the following </w:t>
      </w:r>
      <w:proofErr w:type="gramStart"/>
      <w:r w:rsidRPr="00105341">
        <w:rPr>
          <w:lang w:eastAsia="x-none"/>
        </w:rPr>
        <w:t>scenario</w:t>
      </w:r>
      <w:proofErr w:type="gramEnd"/>
      <w:r w:rsidRPr="00105341">
        <w:rPr>
          <w:lang w:eastAsia="x-none"/>
        </w:rPr>
        <w:t xml:space="preserve">(s): </w:t>
      </w:r>
    </w:p>
    <w:p w14:paraId="78638061"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 xml:space="preserve">For cell with both legacy UEs and Rel-19 NES-capable UEs </w:t>
      </w:r>
    </w:p>
    <w:p w14:paraId="1C4107A5"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 xml:space="preserve">Rel-19 NES-capable UE’s </w:t>
      </w:r>
      <w:proofErr w:type="spellStart"/>
      <w:r w:rsidRPr="00105341">
        <w:rPr>
          <w:lang w:eastAsia="x-none"/>
        </w:rPr>
        <w:t>PCell</w:t>
      </w:r>
      <w:proofErr w:type="spellEnd"/>
      <w:r w:rsidRPr="00105341">
        <w:rPr>
          <w:lang w:eastAsia="x-none"/>
        </w:rPr>
        <w:t xml:space="preserve"> (Connected mode) </w:t>
      </w:r>
    </w:p>
    <w:p w14:paraId="05CF08E8" w14:textId="77777777" w:rsidR="00B0061B" w:rsidRPr="00105341" w:rsidRDefault="00B0061B" w:rsidP="00B0061B">
      <w:pPr>
        <w:numPr>
          <w:ilvl w:val="2"/>
          <w:numId w:val="32"/>
        </w:numPr>
        <w:overflowPunct/>
        <w:autoSpaceDE/>
        <w:autoSpaceDN/>
        <w:adjustRightInd/>
        <w:spacing w:after="0" w:line="259" w:lineRule="auto"/>
        <w:textAlignment w:val="auto"/>
        <w:rPr>
          <w:lang w:eastAsia="x-none"/>
        </w:rPr>
      </w:pPr>
      <w:r w:rsidRPr="00105341">
        <w:rPr>
          <w:lang w:eastAsia="x-none"/>
        </w:rPr>
        <w:t>Study from the following options:</w:t>
      </w:r>
    </w:p>
    <w:p w14:paraId="72955617"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A1: adaptation for CD-SSB</w:t>
      </w:r>
    </w:p>
    <w:p w14:paraId="661497D4"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A2: adaptation for SSB that is not CD-SSB</w:t>
      </w:r>
    </w:p>
    <w:p w14:paraId="3F119A60"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A3: adaptation for SSB not on sync raster</w:t>
      </w:r>
    </w:p>
    <w:p w14:paraId="215C201B"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 xml:space="preserve">Rel-19 NES-capable UE’s SCell </w:t>
      </w:r>
    </w:p>
    <w:p w14:paraId="66486D5E" w14:textId="77777777" w:rsidR="00B0061B" w:rsidRPr="00105341" w:rsidRDefault="00B0061B" w:rsidP="00B0061B">
      <w:pPr>
        <w:numPr>
          <w:ilvl w:val="2"/>
          <w:numId w:val="32"/>
        </w:numPr>
        <w:overflowPunct/>
        <w:autoSpaceDE/>
        <w:autoSpaceDN/>
        <w:adjustRightInd/>
        <w:spacing w:after="0" w:line="259" w:lineRule="auto"/>
        <w:textAlignment w:val="auto"/>
        <w:rPr>
          <w:lang w:eastAsia="x-none"/>
        </w:rPr>
      </w:pPr>
      <w:r w:rsidRPr="00105341">
        <w:rPr>
          <w:lang w:eastAsia="x-none"/>
        </w:rPr>
        <w:t>Study from the following options:</w:t>
      </w:r>
    </w:p>
    <w:p w14:paraId="0398ACE2"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B1: adaptation for CD-SSB</w:t>
      </w:r>
    </w:p>
    <w:p w14:paraId="132D05A3"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B2: adaptation for SSB that is not CD-SSB</w:t>
      </w:r>
    </w:p>
    <w:p w14:paraId="413E0625"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B3: adaptation for SSB not on sync raster</w:t>
      </w:r>
    </w:p>
    <w:p w14:paraId="037EA1AC"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FFS: Rel-19 NES-capable UE in idle/inactive mode</w:t>
      </w:r>
    </w:p>
    <w:p w14:paraId="2C0CEA00"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 xml:space="preserve">Note: Impact to idle/inactive UEs shall be minimized </w:t>
      </w:r>
    </w:p>
    <w:p w14:paraId="0679C36B" w14:textId="77777777" w:rsidR="00B0061B" w:rsidRPr="00105341" w:rsidRDefault="00B0061B" w:rsidP="00B0061B">
      <w:pPr>
        <w:rPr>
          <w:lang w:eastAsia="x-none"/>
        </w:rPr>
      </w:pPr>
    </w:p>
    <w:p w14:paraId="084A82F1" w14:textId="77777777" w:rsidR="00B0061B" w:rsidRPr="00960590" w:rsidRDefault="00B0061B" w:rsidP="00B0061B">
      <w:pPr>
        <w:rPr>
          <w:b/>
          <w:bCs/>
          <w:highlight w:val="green"/>
          <w:lang w:eastAsia="x-none"/>
        </w:rPr>
      </w:pPr>
      <w:r w:rsidRPr="00960590">
        <w:rPr>
          <w:b/>
          <w:bCs/>
          <w:highlight w:val="green"/>
          <w:lang w:eastAsia="x-none"/>
        </w:rPr>
        <w:t>Agreement</w:t>
      </w:r>
    </w:p>
    <w:p w14:paraId="2D8E0B54" w14:textId="77777777" w:rsidR="00B0061B" w:rsidRPr="00105341" w:rsidRDefault="00B0061B" w:rsidP="00B0061B">
      <w:pPr>
        <w:rPr>
          <w:rFonts w:eastAsia="PMingLiU"/>
          <w:lang w:eastAsia="zh-TW"/>
        </w:rPr>
      </w:pPr>
      <w:r w:rsidRPr="00105341">
        <w:rPr>
          <w:rFonts w:eastAsia="PMingLiU"/>
          <w:lang w:eastAsia="zh-TW"/>
        </w:rPr>
        <w:t xml:space="preserve">For adaptation of PRACH in spatial domain, </w:t>
      </w:r>
    </w:p>
    <w:p w14:paraId="3D555CB3" w14:textId="77777777" w:rsidR="00B0061B" w:rsidRPr="00105341" w:rsidRDefault="00B0061B" w:rsidP="00B0061B">
      <w:pPr>
        <w:numPr>
          <w:ilvl w:val="0"/>
          <w:numId w:val="31"/>
        </w:numPr>
        <w:overflowPunct/>
        <w:autoSpaceDE/>
        <w:autoSpaceDN/>
        <w:adjustRightInd/>
        <w:spacing w:after="0" w:line="259" w:lineRule="auto"/>
        <w:ind w:left="360"/>
        <w:textAlignment w:val="auto"/>
        <w:rPr>
          <w:rFonts w:eastAsia="PMingLiU"/>
          <w:lang w:eastAsia="zh-TW"/>
        </w:rPr>
      </w:pPr>
      <w:r w:rsidRPr="00105341">
        <w:rPr>
          <w:rFonts w:eastAsia="PMingLiU"/>
          <w:lang w:eastAsia="zh-TW"/>
        </w:rPr>
        <w:t xml:space="preserve">Study possibility of scenarios with non-uniform distribution of UEs in different beams </w:t>
      </w:r>
    </w:p>
    <w:p w14:paraId="0ED207F0"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 xml:space="preserve">Note 6: Companies are encouraged to provide details on how they map UEs to different </w:t>
      </w:r>
      <w:proofErr w:type="gramStart"/>
      <w:r w:rsidRPr="00105341">
        <w:rPr>
          <w:rFonts w:eastAsia="PMingLiU"/>
          <w:lang w:eastAsia="zh-TW"/>
        </w:rPr>
        <w:t>beams</w:t>
      </w:r>
      <w:proofErr w:type="gramEnd"/>
    </w:p>
    <w:p w14:paraId="2A872B8D" w14:textId="77777777" w:rsidR="00B0061B" w:rsidRPr="00105341" w:rsidRDefault="00B0061B" w:rsidP="00B0061B">
      <w:pPr>
        <w:numPr>
          <w:ilvl w:val="0"/>
          <w:numId w:val="31"/>
        </w:numPr>
        <w:overflowPunct/>
        <w:autoSpaceDE/>
        <w:autoSpaceDN/>
        <w:adjustRightInd/>
        <w:spacing w:after="0" w:line="259" w:lineRule="auto"/>
        <w:ind w:left="360"/>
        <w:textAlignment w:val="auto"/>
        <w:rPr>
          <w:rFonts w:eastAsia="PMingLiU"/>
          <w:lang w:eastAsia="zh-TW"/>
        </w:rPr>
      </w:pPr>
      <w:r w:rsidRPr="00105341">
        <w:rPr>
          <w:rFonts w:eastAsia="PMingLiU"/>
          <w:lang w:eastAsia="zh-TW"/>
        </w:rPr>
        <w:t xml:space="preserve">Study network energy savings gain achieved by </w:t>
      </w:r>
      <w:r w:rsidRPr="00105341">
        <w:t xml:space="preserve">non-uniform PRACH resource allocation across SSBs </w:t>
      </w:r>
      <w:r w:rsidRPr="00105341">
        <w:rPr>
          <w:rFonts w:eastAsia="PMingLiU"/>
          <w:lang w:eastAsia="zh-TW"/>
        </w:rPr>
        <w:t xml:space="preserve">for scenarios with non-uniform distribution of UEs in different beams (if any), </w:t>
      </w:r>
    </w:p>
    <w:p w14:paraId="1E9E7DE4"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w:t>
      </w:r>
      <w:proofErr w:type="gramStart"/>
      <w:r w:rsidRPr="00105341">
        <w:rPr>
          <w:rFonts w:eastAsia="PMingLiU"/>
          <w:lang w:eastAsia="zh-TW"/>
        </w:rPr>
        <w:t>simulation</w:t>
      </w:r>
      <w:proofErr w:type="gramEnd"/>
    </w:p>
    <w:p w14:paraId="41505A1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20ms SSB period</w:t>
      </w:r>
    </w:p>
    <w:p w14:paraId="429DCC8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lastRenderedPageBreak/>
        <w:t>30kHz SCS, DDDSU TDD pattern</w:t>
      </w:r>
    </w:p>
    <w:p w14:paraId="3ABCF1A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A: SIB1 period (20ms/40ms/160ms)</w:t>
      </w:r>
    </w:p>
    <w:p w14:paraId="7D903304"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B1: Cell load (Empty/low/medium)</w:t>
      </w:r>
    </w:p>
    <w:p w14:paraId="200210FF"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B2: Traffic model</w:t>
      </w:r>
    </w:p>
    <w:p w14:paraId="0A52D9E3"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C: SIB1 PDSCH time domain resource index in 38.214 Table 5.1.2.1.1-2</w:t>
      </w:r>
    </w:p>
    <w:p w14:paraId="277D8560"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D: CORESET0/SSB multiplexing pattern including </w:t>
      </w:r>
      <w:proofErr w:type="spellStart"/>
      <w:r w:rsidRPr="00105341">
        <w:rPr>
          <w:rFonts w:eastAsia="PMingLiU"/>
          <w:lang w:eastAsia="zh-TW"/>
        </w:rPr>
        <w:t>controlResourceSetZero</w:t>
      </w:r>
      <w:proofErr w:type="spellEnd"/>
      <w:r w:rsidRPr="00105341">
        <w:rPr>
          <w:rFonts w:eastAsia="PMingLiU"/>
          <w:lang w:eastAsia="zh-TW"/>
        </w:rPr>
        <w:t xml:space="preserve"> (index) in 38.213 Table 13-6, and </w:t>
      </w:r>
      <w:proofErr w:type="spellStart"/>
      <w:r w:rsidRPr="00105341">
        <w:rPr>
          <w:rFonts w:eastAsia="PMingLiU"/>
          <w:lang w:eastAsia="zh-TW"/>
        </w:rPr>
        <w:t>searchSpaceZero</w:t>
      </w:r>
      <w:proofErr w:type="spellEnd"/>
      <w:r w:rsidRPr="00105341">
        <w:rPr>
          <w:rFonts w:eastAsia="PMingLiU"/>
          <w:lang w:eastAsia="zh-TW"/>
        </w:rPr>
        <w:t xml:space="preserve"> (index) in 38.213 Table 13-11</w:t>
      </w:r>
    </w:p>
    <w:p w14:paraId="1572784A"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E1: PRACH configurations </w:t>
      </w:r>
    </w:p>
    <w:p w14:paraId="637D5C23"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(legacy) PRACH resources according to the following PRACH configuration for all transmitted SSBs</w:t>
      </w:r>
    </w:p>
    <w:p w14:paraId="5B449FD4"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A1-1: PRACH configuration #5 (20ms) </w:t>
      </w:r>
    </w:p>
    <w:p w14:paraId="72B45E2E"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A1-2: PRACH configuration #17 (10ms) </w:t>
      </w:r>
    </w:p>
    <w:p w14:paraId="0C8E0692"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A2-1: PRACH configuration #0 (160ms) </w:t>
      </w:r>
    </w:p>
    <w:p w14:paraId="3F9ECC41"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w:t>
      </w:r>
      <w:proofErr w:type="gramStart"/>
      <w:r w:rsidRPr="00105341">
        <w:rPr>
          <w:rFonts w:eastAsia="PMingLiU"/>
          <w:lang w:eastAsia="zh-TW"/>
        </w:rPr>
        <w:t>time</w:t>
      </w:r>
      <w:proofErr w:type="gramEnd"/>
      <w:r w:rsidRPr="00105341">
        <w:rPr>
          <w:rFonts w:eastAsia="PMingLiU"/>
          <w:lang w:eastAsia="zh-TW"/>
        </w:rPr>
        <w:t>-domain PRACH adaptation) Additional and legacy PRACH resources yielding total PRACH resources that are according to one of the following PRACH configuration for all transmitted SSBs</w:t>
      </w:r>
    </w:p>
    <w:p w14:paraId="4A0EC2D0"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B1: PRACH configuration #17 (10ms) </w:t>
      </w:r>
    </w:p>
    <w:p w14:paraId="3354804D"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Case B2: PRACH configuration #0 (160ms)</w:t>
      </w:r>
    </w:p>
    <w:p w14:paraId="4BCAE28A"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Companies to report details of assumed time domain adaptation </w:t>
      </w:r>
      <w:proofErr w:type="gramStart"/>
      <w:r w:rsidRPr="00105341">
        <w:rPr>
          <w:rFonts w:eastAsia="PMingLiU"/>
          <w:lang w:eastAsia="zh-TW"/>
        </w:rPr>
        <w:t>mechanism</w:t>
      </w:r>
      <w:proofErr w:type="gramEnd"/>
      <w:r w:rsidRPr="00105341">
        <w:rPr>
          <w:rFonts w:eastAsia="PMingLiU"/>
          <w:lang w:eastAsia="zh-TW"/>
        </w:rPr>
        <w:t xml:space="preserve"> </w:t>
      </w:r>
    </w:p>
    <w:p w14:paraId="4161966F"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w:t>
      </w:r>
      <w:proofErr w:type="gramStart"/>
      <w:r w:rsidRPr="00105341">
        <w:rPr>
          <w:rFonts w:eastAsia="PMingLiU"/>
          <w:lang w:eastAsia="zh-TW"/>
        </w:rPr>
        <w:t>spatial</w:t>
      </w:r>
      <w:proofErr w:type="gramEnd"/>
      <w:r w:rsidRPr="00105341">
        <w:rPr>
          <w:rFonts w:eastAsia="PMingLiU"/>
          <w:lang w:eastAsia="zh-TW"/>
        </w:rPr>
        <w:t xml:space="preserve">-domain PRACH adaptation) Additional and legacy PRACH resources yielding total PRACH resources that are according to one of the following PRACH configuration </w:t>
      </w:r>
    </w:p>
    <w:p w14:paraId="57D4F30B"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C1: PRACH configuration #17 (10ms) </w:t>
      </w:r>
    </w:p>
    <w:p w14:paraId="1F7CDB38"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Case C2: PRACH configuration #0 (160ms)</w:t>
      </w:r>
    </w:p>
    <w:p w14:paraId="13F2AE3E"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t xml:space="preserve">non-uniform PRACH resource allocation across </w:t>
      </w:r>
      <w:proofErr w:type="gramStart"/>
      <w:r w:rsidRPr="00105341">
        <w:t>SSBs</w:t>
      </w:r>
      <w:proofErr w:type="gramEnd"/>
    </w:p>
    <w:p w14:paraId="60132B28"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5A6B84EE"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G1: Number of SSB beams: 4,8 SSBs in a SSB burst with SSB pattern case </w:t>
      </w:r>
      <w:proofErr w:type="gramStart"/>
      <w:r w:rsidRPr="00105341">
        <w:rPr>
          <w:rFonts w:eastAsia="PMingLiU"/>
          <w:lang w:eastAsia="zh-TW"/>
        </w:rPr>
        <w:t>C</w:t>
      </w:r>
      <w:proofErr w:type="gramEnd"/>
    </w:p>
    <w:p w14:paraId="69D791C6"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Note 1: Baseline to compare is Case C1 vs Case B1/A1-1/A1-2, Case C2 vs Case B2/A2-1</w:t>
      </w:r>
    </w:p>
    <w:p w14:paraId="0E0047AD"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 xml:space="preserve">Note 2: It is up to company to report the SSB-RO mapping ratio and </w:t>
      </w:r>
      <w:proofErr w:type="spellStart"/>
      <w:r w:rsidRPr="00105341">
        <w:rPr>
          <w:rFonts w:eastAsia="PMingLiU"/>
          <w:lang w:eastAsia="zh-TW"/>
        </w:rPr>
        <w:t>FDMed</w:t>
      </w:r>
      <w:proofErr w:type="spellEnd"/>
      <w:r w:rsidRPr="00105341">
        <w:rPr>
          <w:rFonts w:eastAsia="PMingLiU"/>
          <w:lang w:eastAsia="zh-TW"/>
        </w:rPr>
        <w:t xml:space="preserve"> RO number, </w:t>
      </w:r>
      <w:proofErr w:type="gramStart"/>
      <w:r w:rsidRPr="00105341">
        <w:rPr>
          <w:rFonts w:eastAsia="PMingLiU"/>
          <w:lang w:eastAsia="zh-TW"/>
        </w:rPr>
        <w:t>etc</w:t>
      </w:r>
      <w:proofErr w:type="gramEnd"/>
    </w:p>
    <w:p w14:paraId="3BCA7D28"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 xml:space="preserve">Note 3: Other PRACH configuration index with different PRACH format other than format 0 is not </w:t>
      </w:r>
      <w:proofErr w:type="gramStart"/>
      <w:r w:rsidRPr="00105341">
        <w:rPr>
          <w:rFonts w:eastAsia="PMingLiU"/>
          <w:lang w:eastAsia="zh-TW"/>
        </w:rPr>
        <w:t>precluded</w:t>
      </w:r>
      <w:proofErr w:type="gramEnd"/>
    </w:p>
    <w:p w14:paraId="6230420B"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70628A04"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 xml:space="preserve">Other frameworks for network energy evaluation are not precluded, </w:t>
      </w:r>
      <w:proofErr w:type="gramStart"/>
      <w:r w:rsidRPr="00105341">
        <w:rPr>
          <w:rFonts w:eastAsia="PMingLiU"/>
          <w:lang w:eastAsia="zh-TW"/>
        </w:rPr>
        <w:t>e.g.</w:t>
      </w:r>
      <w:proofErr w:type="gramEnd"/>
      <w:r w:rsidRPr="00105341">
        <w:rPr>
          <w:rFonts w:eastAsia="PMingLiU"/>
          <w:lang w:eastAsia="zh-TW"/>
        </w:rPr>
        <w:t xml:space="preserve"> including for FR2</w:t>
      </w:r>
    </w:p>
    <w:p w14:paraId="6FECCF80"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F05CD" w14:textId="77777777" w:rsidR="004243E4" w:rsidRDefault="004243E4">
      <w:r>
        <w:separator/>
      </w:r>
    </w:p>
  </w:endnote>
  <w:endnote w:type="continuationSeparator" w:id="0">
    <w:p w14:paraId="0AB4D64B" w14:textId="77777777" w:rsidR="004243E4" w:rsidRDefault="004243E4">
      <w:r>
        <w:continuationSeparator/>
      </w:r>
    </w:p>
  </w:endnote>
  <w:endnote w:type="continuationNotice" w:id="1">
    <w:p w14:paraId="12F39236" w14:textId="77777777" w:rsidR="004243E4" w:rsidRDefault="00424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9223" w14:textId="77777777" w:rsidR="004243E4" w:rsidRDefault="004243E4">
      <w:r>
        <w:separator/>
      </w:r>
    </w:p>
  </w:footnote>
  <w:footnote w:type="continuationSeparator" w:id="0">
    <w:p w14:paraId="56272483" w14:textId="77777777" w:rsidR="004243E4" w:rsidRDefault="004243E4">
      <w:r>
        <w:continuationSeparator/>
      </w:r>
    </w:p>
  </w:footnote>
  <w:footnote w:type="continuationNotice" w:id="1">
    <w:p w14:paraId="32BF8F7D" w14:textId="77777777" w:rsidR="004243E4" w:rsidRDefault="00424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6C02C0"/>
    <w:multiLevelType w:val="hybridMultilevel"/>
    <w:tmpl w:val="DA66228C"/>
    <w:lvl w:ilvl="0" w:tplc="19DEA4B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3582480">
    <w:abstractNumId w:val="3"/>
  </w:num>
  <w:num w:numId="2" w16cid:durableId="1639341018">
    <w:abstractNumId w:val="22"/>
  </w:num>
  <w:num w:numId="3" w16cid:durableId="149030463">
    <w:abstractNumId w:val="18"/>
  </w:num>
  <w:num w:numId="4" w16cid:durableId="1793861358">
    <w:abstractNumId w:val="19"/>
  </w:num>
  <w:num w:numId="5" w16cid:durableId="1243223580">
    <w:abstractNumId w:val="14"/>
  </w:num>
  <w:num w:numId="6" w16cid:durableId="228659845">
    <w:abstractNumId w:val="21"/>
  </w:num>
  <w:num w:numId="7" w16cid:durableId="758915933">
    <w:abstractNumId w:val="25"/>
  </w:num>
  <w:num w:numId="8" w16cid:durableId="779645832">
    <w:abstractNumId w:val="15"/>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4"/>
  </w:num>
  <w:num w:numId="15" w16cid:durableId="1303653466">
    <w:abstractNumId w:val="20"/>
  </w:num>
  <w:num w:numId="16" w16cid:durableId="1461000268">
    <w:abstractNumId w:val="26"/>
  </w:num>
  <w:num w:numId="17" w16cid:durableId="2068138227">
    <w:abstractNumId w:val="9"/>
  </w:num>
  <w:num w:numId="18" w16cid:durableId="458114767">
    <w:abstractNumId w:val="11"/>
  </w:num>
  <w:num w:numId="19" w16cid:durableId="995108944">
    <w:abstractNumId w:val="6"/>
  </w:num>
  <w:num w:numId="20" w16cid:durableId="822239829">
    <w:abstractNumId w:val="32"/>
  </w:num>
  <w:num w:numId="21" w16cid:durableId="976183084">
    <w:abstractNumId w:val="16"/>
  </w:num>
  <w:num w:numId="22" w16cid:durableId="1374117700">
    <w:abstractNumId w:val="29"/>
  </w:num>
  <w:num w:numId="23" w16cid:durableId="1745375097">
    <w:abstractNumId w:val="8"/>
  </w:num>
  <w:num w:numId="24" w16cid:durableId="531845508">
    <w:abstractNumId w:val="7"/>
  </w:num>
  <w:num w:numId="25" w16cid:durableId="1556742306">
    <w:abstractNumId w:val="31"/>
  </w:num>
  <w:num w:numId="26" w16cid:durableId="132648679">
    <w:abstractNumId w:val="33"/>
  </w:num>
  <w:num w:numId="27" w16cid:durableId="1059017306">
    <w:abstractNumId w:val="30"/>
  </w:num>
  <w:num w:numId="28" w16cid:durableId="2024237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2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06877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561832">
    <w:abstractNumId w:val="13"/>
  </w:num>
  <w:num w:numId="32" w16cid:durableId="445152110">
    <w:abstractNumId w:val="5"/>
  </w:num>
  <w:num w:numId="33" w16cid:durableId="1541239931">
    <w:abstractNumId w:val="4"/>
  </w:num>
  <w:num w:numId="34" w16cid:durableId="1460687300">
    <w:abstractNumId w:val="28"/>
  </w:num>
  <w:num w:numId="35" w16cid:durableId="490607113">
    <w:abstractNumId w:val="10"/>
  </w:num>
  <w:num w:numId="36" w16cid:durableId="9957371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4CD9"/>
    <w:rsid w:val="00015D15"/>
    <w:rsid w:val="00015FAD"/>
    <w:rsid w:val="0001625A"/>
    <w:rsid w:val="00024B63"/>
    <w:rsid w:val="0002564D"/>
    <w:rsid w:val="0002596F"/>
    <w:rsid w:val="00025ECA"/>
    <w:rsid w:val="00026D80"/>
    <w:rsid w:val="00032104"/>
    <w:rsid w:val="000325B8"/>
    <w:rsid w:val="00034C15"/>
    <w:rsid w:val="00035684"/>
    <w:rsid w:val="00036BA1"/>
    <w:rsid w:val="000422E2"/>
    <w:rsid w:val="00042B29"/>
    <w:rsid w:val="00042F22"/>
    <w:rsid w:val="000439D6"/>
    <w:rsid w:val="000444EF"/>
    <w:rsid w:val="000475D9"/>
    <w:rsid w:val="00052A07"/>
    <w:rsid w:val="00053065"/>
    <w:rsid w:val="000534E3"/>
    <w:rsid w:val="0005606A"/>
    <w:rsid w:val="00057117"/>
    <w:rsid w:val="000571A2"/>
    <w:rsid w:val="000616E7"/>
    <w:rsid w:val="00063AF1"/>
    <w:rsid w:val="00064431"/>
    <w:rsid w:val="0006487E"/>
    <w:rsid w:val="00065E1A"/>
    <w:rsid w:val="00066D75"/>
    <w:rsid w:val="00067309"/>
    <w:rsid w:val="000742E5"/>
    <w:rsid w:val="000755CD"/>
    <w:rsid w:val="00077E5F"/>
    <w:rsid w:val="0008036A"/>
    <w:rsid w:val="000806A9"/>
    <w:rsid w:val="00081AE6"/>
    <w:rsid w:val="000823D5"/>
    <w:rsid w:val="0008487F"/>
    <w:rsid w:val="000855EB"/>
    <w:rsid w:val="00085B52"/>
    <w:rsid w:val="000866F2"/>
    <w:rsid w:val="0009009F"/>
    <w:rsid w:val="00091557"/>
    <w:rsid w:val="000924C1"/>
    <w:rsid w:val="000924F0"/>
    <w:rsid w:val="00093474"/>
    <w:rsid w:val="00094A1C"/>
    <w:rsid w:val="0009510F"/>
    <w:rsid w:val="00097444"/>
    <w:rsid w:val="000A1A61"/>
    <w:rsid w:val="000A1B7B"/>
    <w:rsid w:val="000A225D"/>
    <w:rsid w:val="000A364D"/>
    <w:rsid w:val="000A38E8"/>
    <w:rsid w:val="000A56F2"/>
    <w:rsid w:val="000A58D9"/>
    <w:rsid w:val="000B2719"/>
    <w:rsid w:val="000B3A8F"/>
    <w:rsid w:val="000B4AB9"/>
    <w:rsid w:val="000B4BCB"/>
    <w:rsid w:val="000B51F7"/>
    <w:rsid w:val="000B58C3"/>
    <w:rsid w:val="000B59A0"/>
    <w:rsid w:val="000B61E9"/>
    <w:rsid w:val="000C165A"/>
    <w:rsid w:val="000C2E19"/>
    <w:rsid w:val="000C7419"/>
    <w:rsid w:val="000C7DC4"/>
    <w:rsid w:val="000D0D07"/>
    <w:rsid w:val="000D0DA0"/>
    <w:rsid w:val="000D184B"/>
    <w:rsid w:val="000D1976"/>
    <w:rsid w:val="000D4797"/>
    <w:rsid w:val="000E0527"/>
    <w:rsid w:val="000E0B93"/>
    <w:rsid w:val="000E1E92"/>
    <w:rsid w:val="000E6AF2"/>
    <w:rsid w:val="000F06D6"/>
    <w:rsid w:val="000F0EB1"/>
    <w:rsid w:val="000F1106"/>
    <w:rsid w:val="000F3BE9"/>
    <w:rsid w:val="000F3F6C"/>
    <w:rsid w:val="000F4627"/>
    <w:rsid w:val="000F6DF3"/>
    <w:rsid w:val="0010054B"/>
    <w:rsid w:val="001005FF"/>
    <w:rsid w:val="0010276A"/>
    <w:rsid w:val="00103A4B"/>
    <w:rsid w:val="001062FB"/>
    <w:rsid w:val="001063E6"/>
    <w:rsid w:val="00113CF4"/>
    <w:rsid w:val="001153EA"/>
    <w:rsid w:val="00115643"/>
    <w:rsid w:val="00116765"/>
    <w:rsid w:val="00120B7F"/>
    <w:rsid w:val="001219F5"/>
    <w:rsid w:val="00121A20"/>
    <w:rsid w:val="0012377F"/>
    <w:rsid w:val="00124151"/>
    <w:rsid w:val="00124314"/>
    <w:rsid w:val="00126B4A"/>
    <w:rsid w:val="00130419"/>
    <w:rsid w:val="001306EE"/>
    <w:rsid w:val="0013157B"/>
    <w:rsid w:val="00132EA3"/>
    <w:rsid w:val="00132FD0"/>
    <w:rsid w:val="00133965"/>
    <w:rsid w:val="001344C0"/>
    <w:rsid w:val="001346FA"/>
    <w:rsid w:val="00135252"/>
    <w:rsid w:val="00136D73"/>
    <w:rsid w:val="00137AB5"/>
    <w:rsid w:val="00137F0B"/>
    <w:rsid w:val="00143006"/>
    <w:rsid w:val="00151E23"/>
    <w:rsid w:val="001526E0"/>
    <w:rsid w:val="001539BE"/>
    <w:rsid w:val="001551B5"/>
    <w:rsid w:val="0016234D"/>
    <w:rsid w:val="00164FE7"/>
    <w:rsid w:val="001659C1"/>
    <w:rsid w:val="001678B5"/>
    <w:rsid w:val="00167A43"/>
    <w:rsid w:val="00170CC3"/>
    <w:rsid w:val="00170FED"/>
    <w:rsid w:val="00173A8E"/>
    <w:rsid w:val="0017415C"/>
    <w:rsid w:val="0017502C"/>
    <w:rsid w:val="0018143F"/>
    <w:rsid w:val="00181FF8"/>
    <w:rsid w:val="0018704F"/>
    <w:rsid w:val="00190AC1"/>
    <w:rsid w:val="0019341A"/>
    <w:rsid w:val="00195E3F"/>
    <w:rsid w:val="00197BA4"/>
    <w:rsid w:val="00197DF9"/>
    <w:rsid w:val="001A1987"/>
    <w:rsid w:val="001A2564"/>
    <w:rsid w:val="001A2D6C"/>
    <w:rsid w:val="001A465A"/>
    <w:rsid w:val="001A534C"/>
    <w:rsid w:val="001A6173"/>
    <w:rsid w:val="001A6CBA"/>
    <w:rsid w:val="001B0D97"/>
    <w:rsid w:val="001B46E3"/>
    <w:rsid w:val="001B5A5D"/>
    <w:rsid w:val="001C1CE5"/>
    <w:rsid w:val="001C3D2A"/>
    <w:rsid w:val="001C5DFC"/>
    <w:rsid w:val="001D51BA"/>
    <w:rsid w:val="001D53E7"/>
    <w:rsid w:val="001D6342"/>
    <w:rsid w:val="001D6D53"/>
    <w:rsid w:val="001E04C6"/>
    <w:rsid w:val="001E0EF0"/>
    <w:rsid w:val="001E4F15"/>
    <w:rsid w:val="001E58E2"/>
    <w:rsid w:val="001E7AED"/>
    <w:rsid w:val="001F07F1"/>
    <w:rsid w:val="001F3916"/>
    <w:rsid w:val="001F45C0"/>
    <w:rsid w:val="001F54C5"/>
    <w:rsid w:val="001F614D"/>
    <w:rsid w:val="001F662C"/>
    <w:rsid w:val="001F7074"/>
    <w:rsid w:val="001F76CC"/>
    <w:rsid w:val="00200490"/>
    <w:rsid w:val="00201F3A"/>
    <w:rsid w:val="00203F96"/>
    <w:rsid w:val="002069B2"/>
    <w:rsid w:val="00207A98"/>
    <w:rsid w:val="00207FA3"/>
    <w:rsid w:val="00211013"/>
    <w:rsid w:val="00214D22"/>
    <w:rsid w:val="00214DA8"/>
    <w:rsid w:val="00215423"/>
    <w:rsid w:val="002158FA"/>
    <w:rsid w:val="00217098"/>
    <w:rsid w:val="00217AE4"/>
    <w:rsid w:val="00220600"/>
    <w:rsid w:val="00222442"/>
    <w:rsid w:val="002224DB"/>
    <w:rsid w:val="00223FCB"/>
    <w:rsid w:val="002252C3"/>
    <w:rsid w:val="00225C54"/>
    <w:rsid w:val="00230765"/>
    <w:rsid w:val="00230D18"/>
    <w:rsid w:val="002319E4"/>
    <w:rsid w:val="00235632"/>
    <w:rsid w:val="00235872"/>
    <w:rsid w:val="0023692F"/>
    <w:rsid w:val="00240671"/>
    <w:rsid w:val="00241559"/>
    <w:rsid w:val="00242CBC"/>
    <w:rsid w:val="002435B3"/>
    <w:rsid w:val="002458EB"/>
    <w:rsid w:val="0024686E"/>
    <w:rsid w:val="002500C8"/>
    <w:rsid w:val="00252414"/>
    <w:rsid w:val="00252EBA"/>
    <w:rsid w:val="00253232"/>
    <w:rsid w:val="00255EE4"/>
    <w:rsid w:val="00257543"/>
    <w:rsid w:val="00257CDB"/>
    <w:rsid w:val="002617E7"/>
    <w:rsid w:val="00264228"/>
    <w:rsid w:val="00264334"/>
    <w:rsid w:val="0026473E"/>
    <w:rsid w:val="0026567F"/>
    <w:rsid w:val="00266059"/>
    <w:rsid w:val="00266214"/>
    <w:rsid w:val="00266F36"/>
    <w:rsid w:val="00267A04"/>
    <w:rsid w:val="00267C83"/>
    <w:rsid w:val="00270B85"/>
    <w:rsid w:val="0027144F"/>
    <w:rsid w:val="00271813"/>
    <w:rsid w:val="00271F3A"/>
    <w:rsid w:val="00273278"/>
    <w:rsid w:val="002737F4"/>
    <w:rsid w:val="00276281"/>
    <w:rsid w:val="002805F5"/>
    <w:rsid w:val="00280751"/>
    <w:rsid w:val="00280DBA"/>
    <w:rsid w:val="00281580"/>
    <w:rsid w:val="0028219E"/>
    <w:rsid w:val="0028280A"/>
    <w:rsid w:val="002831B9"/>
    <w:rsid w:val="00283ECD"/>
    <w:rsid w:val="002848DC"/>
    <w:rsid w:val="00284BFD"/>
    <w:rsid w:val="00286ACD"/>
    <w:rsid w:val="00287838"/>
    <w:rsid w:val="002905C5"/>
    <w:rsid w:val="002907B5"/>
    <w:rsid w:val="00292EB7"/>
    <w:rsid w:val="00296227"/>
    <w:rsid w:val="00296F44"/>
    <w:rsid w:val="0029777D"/>
    <w:rsid w:val="002A055E"/>
    <w:rsid w:val="002A1D4E"/>
    <w:rsid w:val="002A2869"/>
    <w:rsid w:val="002A652E"/>
    <w:rsid w:val="002B24D6"/>
    <w:rsid w:val="002B3FB7"/>
    <w:rsid w:val="002B59AE"/>
    <w:rsid w:val="002C1AF0"/>
    <w:rsid w:val="002C41E6"/>
    <w:rsid w:val="002C584E"/>
    <w:rsid w:val="002D071A"/>
    <w:rsid w:val="002D0EDD"/>
    <w:rsid w:val="002D34B2"/>
    <w:rsid w:val="002D3B86"/>
    <w:rsid w:val="002D48B0"/>
    <w:rsid w:val="002D5B37"/>
    <w:rsid w:val="002D7637"/>
    <w:rsid w:val="002D7D0D"/>
    <w:rsid w:val="002E17F2"/>
    <w:rsid w:val="002E7CAE"/>
    <w:rsid w:val="002E7D2B"/>
    <w:rsid w:val="002F2771"/>
    <w:rsid w:val="002F37A9"/>
    <w:rsid w:val="002F761D"/>
    <w:rsid w:val="00300A9C"/>
    <w:rsid w:val="003017E4"/>
    <w:rsid w:val="00301CE6"/>
    <w:rsid w:val="0030256B"/>
    <w:rsid w:val="00304B2D"/>
    <w:rsid w:val="0030501F"/>
    <w:rsid w:val="00307491"/>
    <w:rsid w:val="003076AA"/>
    <w:rsid w:val="00307BA1"/>
    <w:rsid w:val="00311702"/>
    <w:rsid w:val="00311896"/>
    <w:rsid w:val="00311E82"/>
    <w:rsid w:val="00313FD6"/>
    <w:rsid w:val="003143BD"/>
    <w:rsid w:val="00315363"/>
    <w:rsid w:val="003203ED"/>
    <w:rsid w:val="00321919"/>
    <w:rsid w:val="00321FE9"/>
    <w:rsid w:val="00322C9F"/>
    <w:rsid w:val="00323A5E"/>
    <w:rsid w:val="00324D23"/>
    <w:rsid w:val="00325653"/>
    <w:rsid w:val="00331751"/>
    <w:rsid w:val="00334579"/>
    <w:rsid w:val="00334A27"/>
    <w:rsid w:val="00335858"/>
    <w:rsid w:val="00336BDA"/>
    <w:rsid w:val="00342BD7"/>
    <w:rsid w:val="00346DB5"/>
    <w:rsid w:val="003477B1"/>
    <w:rsid w:val="00357380"/>
    <w:rsid w:val="003602D9"/>
    <w:rsid w:val="003604CE"/>
    <w:rsid w:val="00360BE2"/>
    <w:rsid w:val="00361249"/>
    <w:rsid w:val="00362657"/>
    <w:rsid w:val="00370E47"/>
    <w:rsid w:val="00370FBD"/>
    <w:rsid w:val="00371CA1"/>
    <w:rsid w:val="003742AC"/>
    <w:rsid w:val="003742B9"/>
    <w:rsid w:val="003774D1"/>
    <w:rsid w:val="00377CE1"/>
    <w:rsid w:val="00384FED"/>
    <w:rsid w:val="00385BF0"/>
    <w:rsid w:val="00390E06"/>
    <w:rsid w:val="003939FF"/>
    <w:rsid w:val="003A16EC"/>
    <w:rsid w:val="003A2223"/>
    <w:rsid w:val="003A2A0F"/>
    <w:rsid w:val="003A45A1"/>
    <w:rsid w:val="003A52FF"/>
    <w:rsid w:val="003A5B0A"/>
    <w:rsid w:val="003A6BAC"/>
    <w:rsid w:val="003A6DBF"/>
    <w:rsid w:val="003A70A4"/>
    <w:rsid w:val="003A7EF3"/>
    <w:rsid w:val="003B159C"/>
    <w:rsid w:val="003B369F"/>
    <w:rsid w:val="003B36A3"/>
    <w:rsid w:val="003B64BB"/>
    <w:rsid w:val="003B6959"/>
    <w:rsid w:val="003B7B8E"/>
    <w:rsid w:val="003B7FE5"/>
    <w:rsid w:val="003C0034"/>
    <w:rsid w:val="003C11C8"/>
    <w:rsid w:val="003C2702"/>
    <w:rsid w:val="003C644B"/>
    <w:rsid w:val="003C6DCF"/>
    <w:rsid w:val="003C7806"/>
    <w:rsid w:val="003D0EFE"/>
    <w:rsid w:val="003D109F"/>
    <w:rsid w:val="003D2478"/>
    <w:rsid w:val="003D3B97"/>
    <w:rsid w:val="003D3C45"/>
    <w:rsid w:val="003D5B1F"/>
    <w:rsid w:val="003D5D0C"/>
    <w:rsid w:val="003E1180"/>
    <w:rsid w:val="003E15FA"/>
    <w:rsid w:val="003E2C62"/>
    <w:rsid w:val="003E4524"/>
    <w:rsid w:val="003E55E4"/>
    <w:rsid w:val="003E6DC6"/>
    <w:rsid w:val="003E74E3"/>
    <w:rsid w:val="003F05C7"/>
    <w:rsid w:val="003F16F8"/>
    <w:rsid w:val="003F1E7A"/>
    <w:rsid w:val="003F2CD4"/>
    <w:rsid w:val="003F4739"/>
    <w:rsid w:val="003F6BBE"/>
    <w:rsid w:val="003F7A3E"/>
    <w:rsid w:val="004000E8"/>
    <w:rsid w:val="00402A24"/>
    <w:rsid w:val="00402E2B"/>
    <w:rsid w:val="004042BA"/>
    <w:rsid w:val="0040512B"/>
    <w:rsid w:val="00405CA5"/>
    <w:rsid w:val="004075B4"/>
    <w:rsid w:val="00407CD3"/>
    <w:rsid w:val="00410134"/>
    <w:rsid w:val="00410B72"/>
    <w:rsid w:val="00410F18"/>
    <w:rsid w:val="00412223"/>
    <w:rsid w:val="0041263E"/>
    <w:rsid w:val="00413AAC"/>
    <w:rsid w:val="00413E49"/>
    <w:rsid w:val="00413E92"/>
    <w:rsid w:val="00413E99"/>
    <w:rsid w:val="00421105"/>
    <w:rsid w:val="00422AA4"/>
    <w:rsid w:val="004242F4"/>
    <w:rsid w:val="004243E4"/>
    <w:rsid w:val="0042562F"/>
    <w:rsid w:val="00425927"/>
    <w:rsid w:val="00426547"/>
    <w:rsid w:val="004265A5"/>
    <w:rsid w:val="00427248"/>
    <w:rsid w:val="00430F36"/>
    <w:rsid w:val="004312C6"/>
    <w:rsid w:val="0043453D"/>
    <w:rsid w:val="0043647C"/>
    <w:rsid w:val="00437447"/>
    <w:rsid w:val="00441A92"/>
    <w:rsid w:val="00441F5E"/>
    <w:rsid w:val="004431DC"/>
    <w:rsid w:val="00443AC9"/>
    <w:rsid w:val="00444F56"/>
    <w:rsid w:val="00446488"/>
    <w:rsid w:val="00446E10"/>
    <w:rsid w:val="00450012"/>
    <w:rsid w:val="00450D7E"/>
    <w:rsid w:val="004517AA"/>
    <w:rsid w:val="0045247A"/>
    <w:rsid w:val="00452CAC"/>
    <w:rsid w:val="00452E98"/>
    <w:rsid w:val="00457565"/>
    <w:rsid w:val="00457B71"/>
    <w:rsid w:val="00466623"/>
    <w:rsid w:val="004669E2"/>
    <w:rsid w:val="00467A24"/>
    <w:rsid w:val="00470C31"/>
    <w:rsid w:val="00471DE0"/>
    <w:rsid w:val="00472D58"/>
    <w:rsid w:val="004732A1"/>
    <w:rsid w:val="004734D0"/>
    <w:rsid w:val="0047556B"/>
    <w:rsid w:val="00476490"/>
    <w:rsid w:val="00476E5E"/>
    <w:rsid w:val="004772D1"/>
    <w:rsid w:val="00477768"/>
    <w:rsid w:val="0048002C"/>
    <w:rsid w:val="00481A96"/>
    <w:rsid w:val="0048248D"/>
    <w:rsid w:val="004843FB"/>
    <w:rsid w:val="00485012"/>
    <w:rsid w:val="00490016"/>
    <w:rsid w:val="004905C6"/>
    <w:rsid w:val="00492BC5"/>
    <w:rsid w:val="004964F1"/>
    <w:rsid w:val="004A1188"/>
    <w:rsid w:val="004A16BC"/>
    <w:rsid w:val="004A2690"/>
    <w:rsid w:val="004A2B94"/>
    <w:rsid w:val="004A7018"/>
    <w:rsid w:val="004A74C0"/>
    <w:rsid w:val="004B1ACD"/>
    <w:rsid w:val="004B49EF"/>
    <w:rsid w:val="004B648D"/>
    <w:rsid w:val="004B6F6A"/>
    <w:rsid w:val="004B7C0C"/>
    <w:rsid w:val="004C18CC"/>
    <w:rsid w:val="004C3898"/>
    <w:rsid w:val="004C4537"/>
    <w:rsid w:val="004D0143"/>
    <w:rsid w:val="004D1F53"/>
    <w:rsid w:val="004D216D"/>
    <w:rsid w:val="004D36B1"/>
    <w:rsid w:val="004D6FF9"/>
    <w:rsid w:val="004D7E20"/>
    <w:rsid w:val="004D7EBD"/>
    <w:rsid w:val="004E2680"/>
    <w:rsid w:val="004E28F9"/>
    <w:rsid w:val="004E38A1"/>
    <w:rsid w:val="004E462E"/>
    <w:rsid w:val="004E56DC"/>
    <w:rsid w:val="004E7633"/>
    <w:rsid w:val="004E76F4"/>
    <w:rsid w:val="004F0A05"/>
    <w:rsid w:val="004F0B4E"/>
    <w:rsid w:val="004F0B6C"/>
    <w:rsid w:val="004F2078"/>
    <w:rsid w:val="004F22DA"/>
    <w:rsid w:val="004F36BB"/>
    <w:rsid w:val="004F4DA3"/>
    <w:rsid w:val="004F6598"/>
    <w:rsid w:val="0050180B"/>
    <w:rsid w:val="005019E1"/>
    <w:rsid w:val="005027BD"/>
    <w:rsid w:val="00506557"/>
    <w:rsid w:val="0050677A"/>
    <w:rsid w:val="00506E14"/>
    <w:rsid w:val="005108D8"/>
    <w:rsid w:val="005116F9"/>
    <w:rsid w:val="0051189D"/>
    <w:rsid w:val="00511C31"/>
    <w:rsid w:val="00512398"/>
    <w:rsid w:val="005126B6"/>
    <w:rsid w:val="00513934"/>
    <w:rsid w:val="005153A7"/>
    <w:rsid w:val="005219CF"/>
    <w:rsid w:val="005262B8"/>
    <w:rsid w:val="005273A9"/>
    <w:rsid w:val="00531FE7"/>
    <w:rsid w:val="00532428"/>
    <w:rsid w:val="00533520"/>
    <w:rsid w:val="00534B59"/>
    <w:rsid w:val="00536759"/>
    <w:rsid w:val="00537C62"/>
    <w:rsid w:val="005453C7"/>
    <w:rsid w:val="00546970"/>
    <w:rsid w:val="00554E19"/>
    <w:rsid w:val="0055553D"/>
    <w:rsid w:val="0056121F"/>
    <w:rsid w:val="005630A9"/>
    <w:rsid w:val="00565583"/>
    <w:rsid w:val="00567344"/>
    <w:rsid w:val="0057019F"/>
    <w:rsid w:val="00572505"/>
    <w:rsid w:val="00572687"/>
    <w:rsid w:val="00580824"/>
    <w:rsid w:val="00580F64"/>
    <w:rsid w:val="00582809"/>
    <w:rsid w:val="005844B4"/>
    <w:rsid w:val="0058798C"/>
    <w:rsid w:val="005900FA"/>
    <w:rsid w:val="00590E61"/>
    <w:rsid w:val="005935A4"/>
    <w:rsid w:val="005948C2"/>
    <w:rsid w:val="00595DCA"/>
    <w:rsid w:val="00596F1F"/>
    <w:rsid w:val="0059779B"/>
    <w:rsid w:val="005A209A"/>
    <w:rsid w:val="005A662D"/>
    <w:rsid w:val="005A7021"/>
    <w:rsid w:val="005B1409"/>
    <w:rsid w:val="005B156B"/>
    <w:rsid w:val="005B1A7F"/>
    <w:rsid w:val="005B35D7"/>
    <w:rsid w:val="005B392A"/>
    <w:rsid w:val="005B3AA3"/>
    <w:rsid w:val="005B5C94"/>
    <w:rsid w:val="005B6F83"/>
    <w:rsid w:val="005B71D6"/>
    <w:rsid w:val="005C213E"/>
    <w:rsid w:val="005C2D17"/>
    <w:rsid w:val="005C74FB"/>
    <w:rsid w:val="005D13AF"/>
    <w:rsid w:val="005D1602"/>
    <w:rsid w:val="005D5422"/>
    <w:rsid w:val="005D5707"/>
    <w:rsid w:val="005D7338"/>
    <w:rsid w:val="005E385F"/>
    <w:rsid w:val="005E5B81"/>
    <w:rsid w:val="005F1AF6"/>
    <w:rsid w:val="005F2CB1"/>
    <w:rsid w:val="005F3025"/>
    <w:rsid w:val="005F5718"/>
    <w:rsid w:val="005F618C"/>
    <w:rsid w:val="005F70BD"/>
    <w:rsid w:val="006011F6"/>
    <w:rsid w:val="00601D6C"/>
    <w:rsid w:val="00602070"/>
    <w:rsid w:val="0060283C"/>
    <w:rsid w:val="00602FD0"/>
    <w:rsid w:val="00603E57"/>
    <w:rsid w:val="00604F14"/>
    <w:rsid w:val="00611B83"/>
    <w:rsid w:val="00613035"/>
    <w:rsid w:val="00613257"/>
    <w:rsid w:val="00620A71"/>
    <w:rsid w:val="00620D80"/>
    <w:rsid w:val="00622879"/>
    <w:rsid w:val="00622C0B"/>
    <w:rsid w:val="006234A6"/>
    <w:rsid w:val="00623D29"/>
    <w:rsid w:val="006247B2"/>
    <w:rsid w:val="006255E7"/>
    <w:rsid w:val="00630001"/>
    <w:rsid w:val="006311B3"/>
    <w:rsid w:val="0063284C"/>
    <w:rsid w:val="00632877"/>
    <w:rsid w:val="0063403B"/>
    <w:rsid w:val="00636398"/>
    <w:rsid w:val="006368D3"/>
    <w:rsid w:val="006377EC"/>
    <w:rsid w:val="0064151F"/>
    <w:rsid w:val="00641533"/>
    <w:rsid w:val="0064208D"/>
    <w:rsid w:val="006432A5"/>
    <w:rsid w:val="00643475"/>
    <w:rsid w:val="0064396A"/>
    <w:rsid w:val="006456DE"/>
    <w:rsid w:val="0064624E"/>
    <w:rsid w:val="00650AB9"/>
    <w:rsid w:val="00655733"/>
    <w:rsid w:val="00655ACD"/>
    <w:rsid w:val="00656A92"/>
    <w:rsid w:val="00656DDE"/>
    <w:rsid w:val="0066011D"/>
    <w:rsid w:val="006607C0"/>
    <w:rsid w:val="00661288"/>
    <w:rsid w:val="006613A6"/>
    <w:rsid w:val="00661DF3"/>
    <w:rsid w:val="006627A2"/>
    <w:rsid w:val="006634E6"/>
    <w:rsid w:val="006655EE"/>
    <w:rsid w:val="00666CD5"/>
    <w:rsid w:val="00667897"/>
    <w:rsid w:val="00667EE7"/>
    <w:rsid w:val="00670922"/>
    <w:rsid w:val="00670BE1"/>
    <w:rsid w:val="006711EC"/>
    <w:rsid w:val="0067218F"/>
    <w:rsid w:val="00673CF3"/>
    <w:rsid w:val="006741F2"/>
    <w:rsid w:val="00674A56"/>
    <w:rsid w:val="00674CC3"/>
    <w:rsid w:val="0067527C"/>
    <w:rsid w:val="00675C72"/>
    <w:rsid w:val="006771F9"/>
    <w:rsid w:val="006776D7"/>
    <w:rsid w:val="0067785A"/>
    <w:rsid w:val="00677E13"/>
    <w:rsid w:val="00680B4B"/>
    <w:rsid w:val="00681003"/>
    <w:rsid w:val="00681268"/>
    <w:rsid w:val="006817C9"/>
    <w:rsid w:val="00681816"/>
    <w:rsid w:val="00683ECE"/>
    <w:rsid w:val="00684EDD"/>
    <w:rsid w:val="00685762"/>
    <w:rsid w:val="00685D8A"/>
    <w:rsid w:val="00690E5D"/>
    <w:rsid w:val="00695FC2"/>
    <w:rsid w:val="00696949"/>
    <w:rsid w:val="00697052"/>
    <w:rsid w:val="006A305C"/>
    <w:rsid w:val="006A46FB"/>
    <w:rsid w:val="006A5E28"/>
    <w:rsid w:val="006A697B"/>
    <w:rsid w:val="006A73E6"/>
    <w:rsid w:val="006A7432"/>
    <w:rsid w:val="006A7AFF"/>
    <w:rsid w:val="006B1816"/>
    <w:rsid w:val="006B2099"/>
    <w:rsid w:val="006B50CF"/>
    <w:rsid w:val="006B7917"/>
    <w:rsid w:val="006C03B8"/>
    <w:rsid w:val="006C5EC9"/>
    <w:rsid w:val="006C6059"/>
    <w:rsid w:val="006C69B9"/>
    <w:rsid w:val="006C7522"/>
    <w:rsid w:val="006D3C06"/>
    <w:rsid w:val="006D6771"/>
    <w:rsid w:val="006D6F08"/>
    <w:rsid w:val="006E0395"/>
    <w:rsid w:val="006E062C"/>
    <w:rsid w:val="006E0C27"/>
    <w:rsid w:val="006E0F10"/>
    <w:rsid w:val="006E10DD"/>
    <w:rsid w:val="006E1C82"/>
    <w:rsid w:val="006E28B7"/>
    <w:rsid w:val="006E2A9B"/>
    <w:rsid w:val="006E3310"/>
    <w:rsid w:val="006E3A57"/>
    <w:rsid w:val="006E4E39"/>
    <w:rsid w:val="006E565E"/>
    <w:rsid w:val="006E589A"/>
    <w:rsid w:val="006E673D"/>
    <w:rsid w:val="006E6FEB"/>
    <w:rsid w:val="006E7D3B"/>
    <w:rsid w:val="006F1B70"/>
    <w:rsid w:val="006F341D"/>
    <w:rsid w:val="006F3666"/>
    <w:rsid w:val="006F3CDE"/>
    <w:rsid w:val="006F58D4"/>
    <w:rsid w:val="006F5B82"/>
    <w:rsid w:val="006F6582"/>
    <w:rsid w:val="006F6665"/>
    <w:rsid w:val="007009C4"/>
    <w:rsid w:val="0070188A"/>
    <w:rsid w:val="0070346E"/>
    <w:rsid w:val="00704BC6"/>
    <w:rsid w:val="00704EDB"/>
    <w:rsid w:val="00705DC2"/>
    <w:rsid w:val="00706101"/>
    <w:rsid w:val="00706C98"/>
    <w:rsid w:val="00707072"/>
    <w:rsid w:val="00707D61"/>
    <w:rsid w:val="00707FD2"/>
    <w:rsid w:val="00710EAD"/>
    <w:rsid w:val="00712287"/>
    <w:rsid w:val="00712696"/>
    <w:rsid w:val="00712772"/>
    <w:rsid w:val="007148D3"/>
    <w:rsid w:val="00715B9A"/>
    <w:rsid w:val="007172F3"/>
    <w:rsid w:val="00720122"/>
    <w:rsid w:val="00721189"/>
    <w:rsid w:val="00722D45"/>
    <w:rsid w:val="00724119"/>
    <w:rsid w:val="00725120"/>
    <w:rsid w:val="007257D0"/>
    <w:rsid w:val="00726EA6"/>
    <w:rsid w:val="00727052"/>
    <w:rsid w:val="00727208"/>
    <w:rsid w:val="00727680"/>
    <w:rsid w:val="00733AC0"/>
    <w:rsid w:val="007348B1"/>
    <w:rsid w:val="00735C1F"/>
    <w:rsid w:val="007362A6"/>
    <w:rsid w:val="00736D7D"/>
    <w:rsid w:val="00740E58"/>
    <w:rsid w:val="00741B7D"/>
    <w:rsid w:val="00741E8A"/>
    <w:rsid w:val="007432D3"/>
    <w:rsid w:val="007445A0"/>
    <w:rsid w:val="0074524B"/>
    <w:rsid w:val="00746DE8"/>
    <w:rsid w:val="0074713B"/>
    <w:rsid w:val="00747D8B"/>
    <w:rsid w:val="00751228"/>
    <w:rsid w:val="007571E1"/>
    <w:rsid w:val="007604B2"/>
    <w:rsid w:val="00763385"/>
    <w:rsid w:val="00765281"/>
    <w:rsid w:val="00766BAD"/>
    <w:rsid w:val="00770B4F"/>
    <w:rsid w:val="007729A2"/>
    <w:rsid w:val="007755F2"/>
    <w:rsid w:val="007762DD"/>
    <w:rsid w:val="00776971"/>
    <w:rsid w:val="00780A80"/>
    <w:rsid w:val="0078177E"/>
    <w:rsid w:val="007821A1"/>
    <w:rsid w:val="00782295"/>
    <w:rsid w:val="0078304C"/>
    <w:rsid w:val="00783673"/>
    <w:rsid w:val="00785490"/>
    <w:rsid w:val="00791537"/>
    <w:rsid w:val="007925EA"/>
    <w:rsid w:val="00792950"/>
    <w:rsid w:val="00793CD8"/>
    <w:rsid w:val="00794698"/>
    <w:rsid w:val="00795C92"/>
    <w:rsid w:val="00796231"/>
    <w:rsid w:val="007A1CB3"/>
    <w:rsid w:val="007A1D58"/>
    <w:rsid w:val="007A306F"/>
    <w:rsid w:val="007A43A6"/>
    <w:rsid w:val="007A5338"/>
    <w:rsid w:val="007A58A6"/>
    <w:rsid w:val="007A6349"/>
    <w:rsid w:val="007A6833"/>
    <w:rsid w:val="007B3D2D"/>
    <w:rsid w:val="007B50AE"/>
    <w:rsid w:val="007B51DF"/>
    <w:rsid w:val="007B619A"/>
    <w:rsid w:val="007C05DD"/>
    <w:rsid w:val="007C0936"/>
    <w:rsid w:val="007C3D18"/>
    <w:rsid w:val="007C60BF"/>
    <w:rsid w:val="007C6A07"/>
    <w:rsid w:val="007C724E"/>
    <w:rsid w:val="007C75A1"/>
    <w:rsid w:val="007C77A5"/>
    <w:rsid w:val="007C77B6"/>
    <w:rsid w:val="007D04E5"/>
    <w:rsid w:val="007D47A3"/>
    <w:rsid w:val="007D5901"/>
    <w:rsid w:val="007D7526"/>
    <w:rsid w:val="007E4610"/>
    <w:rsid w:val="007E4715"/>
    <w:rsid w:val="007E505B"/>
    <w:rsid w:val="007E7091"/>
    <w:rsid w:val="007E7587"/>
    <w:rsid w:val="007F2276"/>
    <w:rsid w:val="00802455"/>
    <w:rsid w:val="00803F86"/>
    <w:rsid w:val="00803FAE"/>
    <w:rsid w:val="0080605F"/>
    <w:rsid w:val="008068B7"/>
    <w:rsid w:val="00807786"/>
    <w:rsid w:val="00810B09"/>
    <w:rsid w:val="008116E2"/>
    <w:rsid w:val="00811FCB"/>
    <w:rsid w:val="008158D6"/>
    <w:rsid w:val="00815D9D"/>
    <w:rsid w:val="00817196"/>
    <w:rsid w:val="0082061B"/>
    <w:rsid w:val="00822FBF"/>
    <w:rsid w:val="008235DB"/>
    <w:rsid w:val="00824AB4"/>
    <w:rsid w:val="008254FA"/>
    <w:rsid w:val="00825C42"/>
    <w:rsid w:val="00825D25"/>
    <w:rsid w:val="00827AD8"/>
    <w:rsid w:val="00827D6F"/>
    <w:rsid w:val="00831B15"/>
    <w:rsid w:val="00836CC0"/>
    <w:rsid w:val="008376AC"/>
    <w:rsid w:val="00840186"/>
    <w:rsid w:val="00843D0F"/>
    <w:rsid w:val="008444E8"/>
    <w:rsid w:val="00844579"/>
    <w:rsid w:val="00844E80"/>
    <w:rsid w:val="00846915"/>
    <w:rsid w:val="00846A36"/>
    <w:rsid w:val="00846FE7"/>
    <w:rsid w:val="00850561"/>
    <w:rsid w:val="008546A1"/>
    <w:rsid w:val="0085639C"/>
    <w:rsid w:val="00856911"/>
    <w:rsid w:val="00861747"/>
    <w:rsid w:val="008618FE"/>
    <w:rsid w:val="008645EE"/>
    <w:rsid w:val="008677FD"/>
    <w:rsid w:val="008706D4"/>
    <w:rsid w:val="00870F8A"/>
    <w:rsid w:val="008719A4"/>
    <w:rsid w:val="00871D23"/>
    <w:rsid w:val="0087244D"/>
    <w:rsid w:val="00874312"/>
    <w:rsid w:val="0087437C"/>
    <w:rsid w:val="00875CD7"/>
    <w:rsid w:val="00876B4D"/>
    <w:rsid w:val="00877703"/>
    <w:rsid w:val="00877F18"/>
    <w:rsid w:val="00883305"/>
    <w:rsid w:val="008849B3"/>
    <w:rsid w:val="00891702"/>
    <w:rsid w:val="00893426"/>
    <w:rsid w:val="008941E3"/>
    <w:rsid w:val="00894A88"/>
    <w:rsid w:val="00895386"/>
    <w:rsid w:val="0089781A"/>
    <w:rsid w:val="008A21FF"/>
    <w:rsid w:val="008A2CE2"/>
    <w:rsid w:val="008A30AC"/>
    <w:rsid w:val="008A44B8"/>
    <w:rsid w:val="008A51A8"/>
    <w:rsid w:val="008A54C7"/>
    <w:rsid w:val="008A77D8"/>
    <w:rsid w:val="008B0483"/>
    <w:rsid w:val="008B120C"/>
    <w:rsid w:val="008B492E"/>
    <w:rsid w:val="008B51A0"/>
    <w:rsid w:val="008B52C8"/>
    <w:rsid w:val="008B592A"/>
    <w:rsid w:val="008B59B6"/>
    <w:rsid w:val="008B5C09"/>
    <w:rsid w:val="008B77B5"/>
    <w:rsid w:val="008B7B5C"/>
    <w:rsid w:val="008C0C99"/>
    <w:rsid w:val="008C2017"/>
    <w:rsid w:val="008C4958"/>
    <w:rsid w:val="008C4BAA"/>
    <w:rsid w:val="008C512C"/>
    <w:rsid w:val="008C6AE8"/>
    <w:rsid w:val="008C7573"/>
    <w:rsid w:val="008D00A5"/>
    <w:rsid w:val="008D076C"/>
    <w:rsid w:val="008D34F1"/>
    <w:rsid w:val="008D39D8"/>
    <w:rsid w:val="008D45F4"/>
    <w:rsid w:val="008D6D1A"/>
    <w:rsid w:val="008D6EC9"/>
    <w:rsid w:val="008E065E"/>
    <w:rsid w:val="008E0927"/>
    <w:rsid w:val="008E1909"/>
    <w:rsid w:val="008E3ADE"/>
    <w:rsid w:val="008E6531"/>
    <w:rsid w:val="008F1EAB"/>
    <w:rsid w:val="008F33DC"/>
    <w:rsid w:val="008F39D1"/>
    <w:rsid w:val="008F3B5A"/>
    <w:rsid w:val="008F477F"/>
    <w:rsid w:val="00901C41"/>
    <w:rsid w:val="00902350"/>
    <w:rsid w:val="0090336B"/>
    <w:rsid w:val="009053AA"/>
    <w:rsid w:val="00906939"/>
    <w:rsid w:val="009100DB"/>
    <w:rsid w:val="00910B7D"/>
    <w:rsid w:val="00911DFB"/>
    <w:rsid w:val="009139D9"/>
    <w:rsid w:val="00914AD8"/>
    <w:rsid w:val="00916079"/>
    <w:rsid w:val="009160D6"/>
    <w:rsid w:val="00916CB9"/>
    <w:rsid w:val="00917CE9"/>
    <w:rsid w:val="00920BF2"/>
    <w:rsid w:val="00922010"/>
    <w:rsid w:val="009233B5"/>
    <w:rsid w:val="00923667"/>
    <w:rsid w:val="00925965"/>
    <w:rsid w:val="00926078"/>
    <w:rsid w:val="00931BD9"/>
    <w:rsid w:val="00933DD6"/>
    <w:rsid w:val="009358B9"/>
    <w:rsid w:val="009368F3"/>
    <w:rsid w:val="00936A57"/>
    <w:rsid w:val="0093752F"/>
    <w:rsid w:val="009375E2"/>
    <w:rsid w:val="00937F81"/>
    <w:rsid w:val="00941636"/>
    <w:rsid w:val="00943742"/>
    <w:rsid w:val="0094460B"/>
    <w:rsid w:val="00945C05"/>
    <w:rsid w:val="00946945"/>
    <w:rsid w:val="00947713"/>
    <w:rsid w:val="00950DE7"/>
    <w:rsid w:val="00953920"/>
    <w:rsid w:val="00953D47"/>
    <w:rsid w:val="009556DC"/>
    <w:rsid w:val="0095681E"/>
    <w:rsid w:val="00956DB0"/>
    <w:rsid w:val="009572D4"/>
    <w:rsid w:val="00960590"/>
    <w:rsid w:val="0096187E"/>
    <w:rsid w:val="00961921"/>
    <w:rsid w:val="00962889"/>
    <w:rsid w:val="0096382B"/>
    <w:rsid w:val="0096430A"/>
    <w:rsid w:val="0096554B"/>
    <w:rsid w:val="0096584A"/>
    <w:rsid w:val="009719E9"/>
    <w:rsid w:val="00971F08"/>
    <w:rsid w:val="00972238"/>
    <w:rsid w:val="00972627"/>
    <w:rsid w:val="0097603D"/>
    <w:rsid w:val="0097681E"/>
    <w:rsid w:val="00976949"/>
    <w:rsid w:val="00980477"/>
    <w:rsid w:val="009820DA"/>
    <w:rsid w:val="00985253"/>
    <w:rsid w:val="009853B3"/>
    <w:rsid w:val="00987313"/>
    <w:rsid w:val="0098796D"/>
    <w:rsid w:val="00990630"/>
    <w:rsid w:val="00991761"/>
    <w:rsid w:val="00993318"/>
    <w:rsid w:val="00994DCA"/>
    <w:rsid w:val="009960EC"/>
    <w:rsid w:val="009970DD"/>
    <w:rsid w:val="00997879"/>
    <w:rsid w:val="009A0FBA"/>
    <w:rsid w:val="009A1601"/>
    <w:rsid w:val="009A27CB"/>
    <w:rsid w:val="009A385E"/>
    <w:rsid w:val="009A3BB6"/>
    <w:rsid w:val="009A439F"/>
    <w:rsid w:val="009A462D"/>
    <w:rsid w:val="009A4C91"/>
    <w:rsid w:val="009A5CBA"/>
    <w:rsid w:val="009B1F30"/>
    <w:rsid w:val="009B1F4C"/>
    <w:rsid w:val="009B3AC2"/>
    <w:rsid w:val="009B4DF4"/>
    <w:rsid w:val="009B564E"/>
    <w:rsid w:val="009B5809"/>
    <w:rsid w:val="009B7E87"/>
    <w:rsid w:val="009C0169"/>
    <w:rsid w:val="009C208E"/>
    <w:rsid w:val="009C403E"/>
    <w:rsid w:val="009C7819"/>
    <w:rsid w:val="009D0997"/>
    <w:rsid w:val="009D32F4"/>
    <w:rsid w:val="009D3E59"/>
    <w:rsid w:val="009D4FF0"/>
    <w:rsid w:val="009D59E4"/>
    <w:rsid w:val="009D703C"/>
    <w:rsid w:val="009D718F"/>
    <w:rsid w:val="009E068F"/>
    <w:rsid w:val="009E14E0"/>
    <w:rsid w:val="009E1B8F"/>
    <w:rsid w:val="009E35DB"/>
    <w:rsid w:val="009E47A3"/>
    <w:rsid w:val="009E4DD9"/>
    <w:rsid w:val="009E56AB"/>
    <w:rsid w:val="009E6849"/>
    <w:rsid w:val="009E6ACA"/>
    <w:rsid w:val="009F08F3"/>
    <w:rsid w:val="009F11BC"/>
    <w:rsid w:val="009F2BA0"/>
    <w:rsid w:val="009F344F"/>
    <w:rsid w:val="009F35C4"/>
    <w:rsid w:val="00A00628"/>
    <w:rsid w:val="00A031D8"/>
    <w:rsid w:val="00A03BD3"/>
    <w:rsid w:val="00A03F40"/>
    <w:rsid w:val="00A048A2"/>
    <w:rsid w:val="00A048A8"/>
    <w:rsid w:val="00A04F49"/>
    <w:rsid w:val="00A05130"/>
    <w:rsid w:val="00A10161"/>
    <w:rsid w:val="00A13E54"/>
    <w:rsid w:val="00A16B3C"/>
    <w:rsid w:val="00A17F63"/>
    <w:rsid w:val="00A2193B"/>
    <w:rsid w:val="00A22249"/>
    <w:rsid w:val="00A2351A"/>
    <w:rsid w:val="00A2377F"/>
    <w:rsid w:val="00A264A9"/>
    <w:rsid w:val="00A26DCF"/>
    <w:rsid w:val="00A27785"/>
    <w:rsid w:val="00A30187"/>
    <w:rsid w:val="00A31923"/>
    <w:rsid w:val="00A3324E"/>
    <w:rsid w:val="00A3448A"/>
    <w:rsid w:val="00A36297"/>
    <w:rsid w:val="00A405A1"/>
    <w:rsid w:val="00A41E2B"/>
    <w:rsid w:val="00A4217E"/>
    <w:rsid w:val="00A45B74"/>
    <w:rsid w:val="00A52E1D"/>
    <w:rsid w:val="00A543B9"/>
    <w:rsid w:val="00A5587A"/>
    <w:rsid w:val="00A61499"/>
    <w:rsid w:val="00A62A77"/>
    <w:rsid w:val="00A63483"/>
    <w:rsid w:val="00A657D7"/>
    <w:rsid w:val="00A660AC"/>
    <w:rsid w:val="00A664DA"/>
    <w:rsid w:val="00A6762F"/>
    <w:rsid w:val="00A67E6C"/>
    <w:rsid w:val="00A715BD"/>
    <w:rsid w:val="00A71B99"/>
    <w:rsid w:val="00A739D0"/>
    <w:rsid w:val="00A74862"/>
    <w:rsid w:val="00A761D4"/>
    <w:rsid w:val="00A77EC4"/>
    <w:rsid w:val="00A81DC4"/>
    <w:rsid w:val="00A81F05"/>
    <w:rsid w:val="00A86243"/>
    <w:rsid w:val="00A92879"/>
    <w:rsid w:val="00A9442A"/>
    <w:rsid w:val="00A94760"/>
    <w:rsid w:val="00A96086"/>
    <w:rsid w:val="00AA016F"/>
    <w:rsid w:val="00AA0914"/>
    <w:rsid w:val="00AA1ED6"/>
    <w:rsid w:val="00AA51D6"/>
    <w:rsid w:val="00AA7BA1"/>
    <w:rsid w:val="00AB0BC8"/>
    <w:rsid w:val="00AB11CA"/>
    <w:rsid w:val="00AB14D9"/>
    <w:rsid w:val="00AB1B9F"/>
    <w:rsid w:val="00AB1E58"/>
    <w:rsid w:val="00AB4AB8"/>
    <w:rsid w:val="00AB5440"/>
    <w:rsid w:val="00AB655E"/>
    <w:rsid w:val="00AB75C9"/>
    <w:rsid w:val="00AC007F"/>
    <w:rsid w:val="00AC2ECD"/>
    <w:rsid w:val="00AC3119"/>
    <w:rsid w:val="00AC49FB"/>
    <w:rsid w:val="00AC4A24"/>
    <w:rsid w:val="00AC5A10"/>
    <w:rsid w:val="00AC5D52"/>
    <w:rsid w:val="00AD0AA3"/>
    <w:rsid w:val="00AD1D57"/>
    <w:rsid w:val="00AD27A0"/>
    <w:rsid w:val="00AD3F94"/>
    <w:rsid w:val="00AD4A5A"/>
    <w:rsid w:val="00AE1776"/>
    <w:rsid w:val="00AE27AC"/>
    <w:rsid w:val="00AE40E0"/>
    <w:rsid w:val="00AE4DBA"/>
    <w:rsid w:val="00AE4F07"/>
    <w:rsid w:val="00AE792E"/>
    <w:rsid w:val="00AF1C5D"/>
    <w:rsid w:val="00AF42D7"/>
    <w:rsid w:val="00AF750C"/>
    <w:rsid w:val="00B0061B"/>
    <w:rsid w:val="00B006FE"/>
    <w:rsid w:val="00B007CB"/>
    <w:rsid w:val="00B01EA2"/>
    <w:rsid w:val="00B02AA9"/>
    <w:rsid w:val="00B02FA3"/>
    <w:rsid w:val="00B03FBF"/>
    <w:rsid w:val="00B05084"/>
    <w:rsid w:val="00B053F0"/>
    <w:rsid w:val="00B056E8"/>
    <w:rsid w:val="00B0662E"/>
    <w:rsid w:val="00B113A1"/>
    <w:rsid w:val="00B157F9"/>
    <w:rsid w:val="00B20256"/>
    <w:rsid w:val="00B20D09"/>
    <w:rsid w:val="00B22DB6"/>
    <w:rsid w:val="00B2438B"/>
    <w:rsid w:val="00B25C54"/>
    <w:rsid w:val="00B2699E"/>
    <w:rsid w:val="00B2763F"/>
    <w:rsid w:val="00B27AAC"/>
    <w:rsid w:val="00B306ED"/>
    <w:rsid w:val="00B30929"/>
    <w:rsid w:val="00B372AA"/>
    <w:rsid w:val="00B40445"/>
    <w:rsid w:val="00B409E0"/>
    <w:rsid w:val="00B41888"/>
    <w:rsid w:val="00B43AAF"/>
    <w:rsid w:val="00B45A52"/>
    <w:rsid w:val="00B46175"/>
    <w:rsid w:val="00B51951"/>
    <w:rsid w:val="00B53561"/>
    <w:rsid w:val="00B548B7"/>
    <w:rsid w:val="00B57C27"/>
    <w:rsid w:val="00B62DB5"/>
    <w:rsid w:val="00B664C7"/>
    <w:rsid w:val="00B730A0"/>
    <w:rsid w:val="00B739F6"/>
    <w:rsid w:val="00B811C6"/>
    <w:rsid w:val="00B81A6C"/>
    <w:rsid w:val="00B81D19"/>
    <w:rsid w:val="00B82D16"/>
    <w:rsid w:val="00B85CB5"/>
    <w:rsid w:val="00B85DE5"/>
    <w:rsid w:val="00B87538"/>
    <w:rsid w:val="00B90F73"/>
    <w:rsid w:val="00B92E67"/>
    <w:rsid w:val="00B93B59"/>
    <w:rsid w:val="00B9406A"/>
    <w:rsid w:val="00B961B9"/>
    <w:rsid w:val="00BA2280"/>
    <w:rsid w:val="00BA2A08"/>
    <w:rsid w:val="00BA3922"/>
    <w:rsid w:val="00BA56D2"/>
    <w:rsid w:val="00BA59FD"/>
    <w:rsid w:val="00BA76E0"/>
    <w:rsid w:val="00BB2A25"/>
    <w:rsid w:val="00BB51E9"/>
    <w:rsid w:val="00BB5FF7"/>
    <w:rsid w:val="00BC0FDC"/>
    <w:rsid w:val="00BC3053"/>
    <w:rsid w:val="00BC3598"/>
    <w:rsid w:val="00BC4D2E"/>
    <w:rsid w:val="00BD1341"/>
    <w:rsid w:val="00BD40E7"/>
    <w:rsid w:val="00BD48AC"/>
    <w:rsid w:val="00BD5F1A"/>
    <w:rsid w:val="00BE1234"/>
    <w:rsid w:val="00BE2FA6"/>
    <w:rsid w:val="00BE319C"/>
    <w:rsid w:val="00BE333F"/>
    <w:rsid w:val="00BE3D23"/>
    <w:rsid w:val="00BE4AD0"/>
    <w:rsid w:val="00BE574C"/>
    <w:rsid w:val="00BE7406"/>
    <w:rsid w:val="00BE7603"/>
    <w:rsid w:val="00BF02B6"/>
    <w:rsid w:val="00BF078C"/>
    <w:rsid w:val="00BF3279"/>
    <w:rsid w:val="00BF3293"/>
    <w:rsid w:val="00BF56A4"/>
    <w:rsid w:val="00BF5A17"/>
    <w:rsid w:val="00BF74C7"/>
    <w:rsid w:val="00C008CC"/>
    <w:rsid w:val="00C015F1"/>
    <w:rsid w:val="00C01811"/>
    <w:rsid w:val="00C01F33"/>
    <w:rsid w:val="00C021F8"/>
    <w:rsid w:val="00C02CC6"/>
    <w:rsid w:val="00C040F7"/>
    <w:rsid w:val="00C044AB"/>
    <w:rsid w:val="00C05706"/>
    <w:rsid w:val="00C06115"/>
    <w:rsid w:val="00C07176"/>
    <w:rsid w:val="00C07377"/>
    <w:rsid w:val="00C10478"/>
    <w:rsid w:val="00C12107"/>
    <w:rsid w:val="00C144FA"/>
    <w:rsid w:val="00C1456F"/>
    <w:rsid w:val="00C14D4B"/>
    <w:rsid w:val="00C154BB"/>
    <w:rsid w:val="00C15A16"/>
    <w:rsid w:val="00C17734"/>
    <w:rsid w:val="00C21A8A"/>
    <w:rsid w:val="00C24BF8"/>
    <w:rsid w:val="00C26F2F"/>
    <w:rsid w:val="00C279B5"/>
    <w:rsid w:val="00C27C45"/>
    <w:rsid w:val="00C30732"/>
    <w:rsid w:val="00C346AE"/>
    <w:rsid w:val="00C35AB2"/>
    <w:rsid w:val="00C37043"/>
    <w:rsid w:val="00C3719D"/>
    <w:rsid w:val="00C37CB2"/>
    <w:rsid w:val="00C427A7"/>
    <w:rsid w:val="00C45E49"/>
    <w:rsid w:val="00C46974"/>
    <w:rsid w:val="00C473A5"/>
    <w:rsid w:val="00C504E9"/>
    <w:rsid w:val="00C52BC9"/>
    <w:rsid w:val="00C54995"/>
    <w:rsid w:val="00C54D41"/>
    <w:rsid w:val="00C5574E"/>
    <w:rsid w:val="00C60783"/>
    <w:rsid w:val="00C64672"/>
    <w:rsid w:val="00C65F87"/>
    <w:rsid w:val="00C705FC"/>
    <w:rsid w:val="00C70697"/>
    <w:rsid w:val="00C710A3"/>
    <w:rsid w:val="00C72093"/>
    <w:rsid w:val="00C72EF4"/>
    <w:rsid w:val="00C744FE"/>
    <w:rsid w:val="00C7594A"/>
    <w:rsid w:val="00C75D2F"/>
    <w:rsid w:val="00C75E2A"/>
    <w:rsid w:val="00C767BE"/>
    <w:rsid w:val="00C76E3C"/>
    <w:rsid w:val="00C77041"/>
    <w:rsid w:val="00C81568"/>
    <w:rsid w:val="00C86117"/>
    <w:rsid w:val="00C87474"/>
    <w:rsid w:val="00C9027A"/>
    <w:rsid w:val="00C9068E"/>
    <w:rsid w:val="00C9194D"/>
    <w:rsid w:val="00C92567"/>
    <w:rsid w:val="00C92A1F"/>
    <w:rsid w:val="00C93814"/>
    <w:rsid w:val="00C93C4B"/>
    <w:rsid w:val="00C944AB"/>
    <w:rsid w:val="00C95B40"/>
    <w:rsid w:val="00CA1ED8"/>
    <w:rsid w:val="00CB0FD2"/>
    <w:rsid w:val="00CB1F63"/>
    <w:rsid w:val="00CB39B5"/>
    <w:rsid w:val="00CB55A2"/>
    <w:rsid w:val="00CB7170"/>
    <w:rsid w:val="00CC040E"/>
    <w:rsid w:val="00CC111F"/>
    <w:rsid w:val="00CC2011"/>
    <w:rsid w:val="00CC3EA0"/>
    <w:rsid w:val="00CC4631"/>
    <w:rsid w:val="00CC7B45"/>
    <w:rsid w:val="00CD1188"/>
    <w:rsid w:val="00CD1B2C"/>
    <w:rsid w:val="00CD2AED"/>
    <w:rsid w:val="00CD2ED1"/>
    <w:rsid w:val="00CD337B"/>
    <w:rsid w:val="00CD3938"/>
    <w:rsid w:val="00CD5448"/>
    <w:rsid w:val="00CD6409"/>
    <w:rsid w:val="00CD7FDA"/>
    <w:rsid w:val="00CE0424"/>
    <w:rsid w:val="00CE7561"/>
    <w:rsid w:val="00CF1354"/>
    <w:rsid w:val="00CF1ABD"/>
    <w:rsid w:val="00CF3B1F"/>
    <w:rsid w:val="00CF3BF6"/>
    <w:rsid w:val="00CF3ECF"/>
    <w:rsid w:val="00CF42D7"/>
    <w:rsid w:val="00CF625B"/>
    <w:rsid w:val="00CF63E2"/>
    <w:rsid w:val="00CF687E"/>
    <w:rsid w:val="00D00E89"/>
    <w:rsid w:val="00D03273"/>
    <w:rsid w:val="00D033C1"/>
    <w:rsid w:val="00D0349B"/>
    <w:rsid w:val="00D043CE"/>
    <w:rsid w:val="00D06193"/>
    <w:rsid w:val="00D10249"/>
    <w:rsid w:val="00D115C3"/>
    <w:rsid w:val="00D11897"/>
    <w:rsid w:val="00D12186"/>
    <w:rsid w:val="00D13135"/>
    <w:rsid w:val="00D13E4E"/>
    <w:rsid w:val="00D14F38"/>
    <w:rsid w:val="00D163BB"/>
    <w:rsid w:val="00D239A7"/>
    <w:rsid w:val="00D23F47"/>
    <w:rsid w:val="00D31414"/>
    <w:rsid w:val="00D34A8E"/>
    <w:rsid w:val="00D36E71"/>
    <w:rsid w:val="00D37D87"/>
    <w:rsid w:val="00D40B33"/>
    <w:rsid w:val="00D4172E"/>
    <w:rsid w:val="00D4238F"/>
    <w:rsid w:val="00D4318F"/>
    <w:rsid w:val="00D438BF"/>
    <w:rsid w:val="00D440F8"/>
    <w:rsid w:val="00D45F2A"/>
    <w:rsid w:val="00D52C19"/>
    <w:rsid w:val="00D546FF"/>
    <w:rsid w:val="00D55AD5"/>
    <w:rsid w:val="00D576CA"/>
    <w:rsid w:val="00D61AF5"/>
    <w:rsid w:val="00D64D46"/>
    <w:rsid w:val="00D652B5"/>
    <w:rsid w:val="00D66155"/>
    <w:rsid w:val="00D6749D"/>
    <w:rsid w:val="00D708B0"/>
    <w:rsid w:val="00D74BE0"/>
    <w:rsid w:val="00D77B1D"/>
    <w:rsid w:val="00D8021F"/>
    <w:rsid w:val="00D80383"/>
    <w:rsid w:val="00D817A4"/>
    <w:rsid w:val="00D823C6"/>
    <w:rsid w:val="00D82983"/>
    <w:rsid w:val="00D8327F"/>
    <w:rsid w:val="00D8396F"/>
    <w:rsid w:val="00D8427A"/>
    <w:rsid w:val="00D86CA3"/>
    <w:rsid w:val="00D871CE"/>
    <w:rsid w:val="00D914BF"/>
    <w:rsid w:val="00D91745"/>
    <w:rsid w:val="00D9196D"/>
    <w:rsid w:val="00D92982"/>
    <w:rsid w:val="00D937CB"/>
    <w:rsid w:val="00D94D4D"/>
    <w:rsid w:val="00DA305E"/>
    <w:rsid w:val="00DA3BA5"/>
    <w:rsid w:val="00DA5417"/>
    <w:rsid w:val="00DA56E8"/>
    <w:rsid w:val="00DB0A9F"/>
    <w:rsid w:val="00DB123A"/>
    <w:rsid w:val="00DB377D"/>
    <w:rsid w:val="00DB3963"/>
    <w:rsid w:val="00DC00E6"/>
    <w:rsid w:val="00DC2D36"/>
    <w:rsid w:val="00DC47F7"/>
    <w:rsid w:val="00DC53EF"/>
    <w:rsid w:val="00DC668B"/>
    <w:rsid w:val="00DC7716"/>
    <w:rsid w:val="00DD187C"/>
    <w:rsid w:val="00DD48C1"/>
    <w:rsid w:val="00DD4DE9"/>
    <w:rsid w:val="00DD542B"/>
    <w:rsid w:val="00DE5608"/>
    <w:rsid w:val="00DE58D0"/>
    <w:rsid w:val="00DE5BD5"/>
    <w:rsid w:val="00DE654F"/>
    <w:rsid w:val="00DE786F"/>
    <w:rsid w:val="00DF0B6E"/>
    <w:rsid w:val="00DF15E0"/>
    <w:rsid w:val="00DF37A0"/>
    <w:rsid w:val="00E110E7"/>
    <w:rsid w:val="00E11B20"/>
    <w:rsid w:val="00E14B46"/>
    <w:rsid w:val="00E17FA2"/>
    <w:rsid w:val="00E20C10"/>
    <w:rsid w:val="00E20E9F"/>
    <w:rsid w:val="00E22330"/>
    <w:rsid w:val="00E30B5A"/>
    <w:rsid w:val="00E3123D"/>
    <w:rsid w:val="00E31461"/>
    <w:rsid w:val="00E31D43"/>
    <w:rsid w:val="00E32608"/>
    <w:rsid w:val="00E33B0C"/>
    <w:rsid w:val="00E34188"/>
    <w:rsid w:val="00E34B6E"/>
    <w:rsid w:val="00E35559"/>
    <w:rsid w:val="00E3723A"/>
    <w:rsid w:val="00E37860"/>
    <w:rsid w:val="00E4183D"/>
    <w:rsid w:val="00E439F5"/>
    <w:rsid w:val="00E446F1"/>
    <w:rsid w:val="00E455C2"/>
    <w:rsid w:val="00E46886"/>
    <w:rsid w:val="00E47AEF"/>
    <w:rsid w:val="00E53B75"/>
    <w:rsid w:val="00E54E3B"/>
    <w:rsid w:val="00E57565"/>
    <w:rsid w:val="00E607EF"/>
    <w:rsid w:val="00E63838"/>
    <w:rsid w:val="00E64434"/>
    <w:rsid w:val="00E64742"/>
    <w:rsid w:val="00E67C51"/>
    <w:rsid w:val="00E72EFC"/>
    <w:rsid w:val="00E758EC"/>
    <w:rsid w:val="00E75CE5"/>
    <w:rsid w:val="00E7719F"/>
    <w:rsid w:val="00E8124C"/>
    <w:rsid w:val="00E812A7"/>
    <w:rsid w:val="00E81402"/>
    <w:rsid w:val="00E8234C"/>
    <w:rsid w:val="00E83AA9"/>
    <w:rsid w:val="00E84339"/>
    <w:rsid w:val="00E85928"/>
    <w:rsid w:val="00E87822"/>
    <w:rsid w:val="00E90395"/>
    <w:rsid w:val="00E90E49"/>
    <w:rsid w:val="00E91449"/>
    <w:rsid w:val="00E917F9"/>
    <w:rsid w:val="00E9291C"/>
    <w:rsid w:val="00E93FFE"/>
    <w:rsid w:val="00E94F8A"/>
    <w:rsid w:val="00E96047"/>
    <w:rsid w:val="00E964CB"/>
    <w:rsid w:val="00EA7A41"/>
    <w:rsid w:val="00EA7C38"/>
    <w:rsid w:val="00EB077B"/>
    <w:rsid w:val="00EB4B17"/>
    <w:rsid w:val="00EB4EA2"/>
    <w:rsid w:val="00EC0C00"/>
    <w:rsid w:val="00EC1529"/>
    <w:rsid w:val="00EC24D5"/>
    <w:rsid w:val="00EC27C6"/>
    <w:rsid w:val="00EC27D1"/>
    <w:rsid w:val="00EC4207"/>
    <w:rsid w:val="00EC5653"/>
    <w:rsid w:val="00EC56A1"/>
    <w:rsid w:val="00EC63F1"/>
    <w:rsid w:val="00EC71CE"/>
    <w:rsid w:val="00ED1006"/>
    <w:rsid w:val="00ED19FA"/>
    <w:rsid w:val="00ED3A2A"/>
    <w:rsid w:val="00EE0CE7"/>
    <w:rsid w:val="00EE215B"/>
    <w:rsid w:val="00EE3729"/>
    <w:rsid w:val="00EE3CE7"/>
    <w:rsid w:val="00EF135A"/>
    <w:rsid w:val="00EF159C"/>
    <w:rsid w:val="00EF18FE"/>
    <w:rsid w:val="00EF3BDF"/>
    <w:rsid w:val="00EF5787"/>
    <w:rsid w:val="00EF60D0"/>
    <w:rsid w:val="00F04257"/>
    <w:rsid w:val="00F0528D"/>
    <w:rsid w:val="00F069DA"/>
    <w:rsid w:val="00F06C67"/>
    <w:rsid w:val="00F06DFD"/>
    <w:rsid w:val="00F071D1"/>
    <w:rsid w:val="00F07533"/>
    <w:rsid w:val="00F10629"/>
    <w:rsid w:val="00F12456"/>
    <w:rsid w:val="00F14072"/>
    <w:rsid w:val="00F15FA5"/>
    <w:rsid w:val="00F16264"/>
    <w:rsid w:val="00F209B7"/>
    <w:rsid w:val="00F2376F"/>
    <w:rsid w:val="00F243D8"/>
    <w:rsid w:val="00F30828"/>
    <w:rsid w:val="00F31270"/>
    <w:rsid w:val="00F313D6"/>
    <w:rsid w:val="00F34472"/>
    <w:rsid w:val="00F40865"/>
    <w:rsid w:val="00F40F0C"/>
    <w:rsid w:val="00F413C4"/>
    <w:rsid w:val="00F41C03"/>
    <w:rsid w:val="00F45059"/>
    <w:rsid w:val="00F45FFE"/>
    <w:rsid w:val="00F4766C"/>
    <w:rsid w:val="00F47F06"/>
    <w:rsid w:val="00F5060E"/>
    <w:rsid w:val="00F507D1"/>
    <w:rsid w:val="00F519CE"/>
    <w:rsid w:val="00F51ADA"/>
    <w:rsid w:val="00F5428A"/>
    <w:rsid w:val="00F54B34"/>
    <w:rsid w:val="00F60203"/>
    <w:rsid w:val="00F60236"/>
    <w:rsid w:val="00F607C5"/>
    <w:rsid w:val="00F60A61"/>
    <w:rsid w:val="00F60DEA"/>
    <w:rsid w:val="00F61ACE"/>
    <w:rsid w:val="00F6302A"/>
    <w:rsid w:val="00F63950"/>
    <w:rsid w:val="00F64C2B"/>
    <w:rsid w:val="00F651BE"/>
    <w:rsid w:val="00F67C0F"/>
    <w:rsid w:val="00F67F53"/>
    <w:rsid w:val="00F703BE"/>
    <w:rsid w:val="00F71F69"/>
    <w:rsid w:val="00F72B72"/>
    <w:rsid w:val="00F731D9"/>
    <w:rsid w:val="00F74BB9"/>
    <w:rsid w:val="00F75582"/>
    <w:rsid w:val="00F76DA7"/>
    <w:rsid w:val="00F76EFA"/>
    <w:rsid w:val="00F804BE"/>
    <w:rsid w:val="00F80B22"/>
    <w:rsid w:val="00F817CE"/>
    <w:rsid w:val="00F825E1"/>
    <w:rsid w:val="00F8456C"/>
    <w:rsid w:val="00F846E6"/>
    <w:rsid w:val="00F859D8"/>
    <w:rsid w:val="00F868F5"/>
    <w:rsid w:val="00F87DFF"/>
    <w:rsid w:val="00F9056A"/>
    <w:rsid w:val="00F90F8D"/>
    <w:rsid w:val="00F92782"/>
    <w:rsid w:val="00F93AA9"/>
    <w:rsid w:val="00F96985"/>
    <w:rsid w:val="00F97838"/>
    <w:rsid w:val="00FA0B20"/>
    <w:rsid w:val="00FA2926"/>
    <w:rsid w:val="00FA2BB3"/>
    <w:rsid w:val="00FA5866"/>
    <w:rsid w:val="00FB09B0"/>
    <w:rsid w:val="00FB4C80"/>
    <w:rsid w:val="00FB4DC8"/>
    <w:rsid w:val="00FB6A6A"/>
    <w:rsid w:val="00FC094B"/>
    <w:rsid w:val="00FC1BEB"/>
    <w:rsid w:val="00FC2FCA"/>
    <w:rsid w:val="00FC3E2F"/>
    <w:rsid w:val="00FC700D"/>
    <w:rsid w:val="00FC7429"/>
    <w:rsid w:val="00FC7DD0"/>
    <w:rsid w:val="00FD07F6"/>
    <w:rsid w:val="00FD15E9"/>
    <w:rsid w:val="00FD1BF5"/>
    <w:rsid w:val="00FD1EC8"/>
    <w:rsid w:val="00FD47ED"/>
    <w:rsid w:val="00FD74DB"/>
    <w:rsid w:val="00FD7660"/>
    <w:rsid w:val="00FE0655"/>
    <w:rsid w:val="00FE2365"/>
    <w:rsid w:val="00FE37D7"/>
    <w:rsid w:val="00FE4C7B"/>
    <w:rsid w:val="00FE7336"/>
    <w:rsid w:val="00FE787C"/>
    <w:rsid w:val="00FE7A28"/>
    <w:rsid w:val="00FF2B81"/>
    <w:rsid w:val="00FF45A5"/>
    <w:rsid w:val="00FF5C91"/>
    <w:rsid w:val="00FF64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96D97-F021-488E-9948-6D6233985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documentManagement/types"/>
    <ds:schemaRef ds:uri="http://purl.org/dc/elements/1.1/"/>
    <ds:schemaRef ds:uri="http://purl.org/dc/terms/"/>
    <ds:schemaRef ds:uri="2f282d3b-eb4a-4b09-b61f-b9593442e286"/>
    <ds:schemaRef ds:uri="http://schemas.openxmlformats.org/package/2006/metadata/core-properties"/>
    <ds:schemaRef ds:uri="http://purl.org/dc/dcmitype/"/>
    <ds:schemaRef ds:uri="9b239327-9e80-40e4-b1b7-4394fed77a33"/>
    <ds:schemaRef ds:uri="d8762117-8292-4133-b1c7-eab5c6487cfd"/>
    <ds:schemaRef ds:uri="http://schemas.microsoft.com/office/infopath/2007/PartnerControl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4354</TotalTime>
  <Pages>12</Pages>
  <Words>4278</Words>
  <Characters>23801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514</cp:revision>
  <cp:lastPrinted>2008-01-31T07:09:00Z</cp:lastPrinted>
  <dcterms:created xsi:type="dcterms:W3CDTF">2024-02-12T12:57:00Z</dcterms:created>
  <dcterms:modified xsi:type="dcterms:W3CDTF">2024-05-10T07:10:00Z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